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9C71" w14:textId="154961A5" w:rsidR="00A17FE1" w:rsidRDefault="00A17FE1">
      <w:r>
        <w:t xml:space="preserve">Joint DMMP-Ecology </w:t>
      </w:r>
      <w:r w:rsidR="009D5E96">
        <w:t xml:space="preserve">Cleanup Program </w:t>
      </w:r>
      <w:r>
        <w:t>Issue Paper</w:t>
      </w:r>
      <w:r>
        <w:tab/>
      </w:r>
      <w:r>
        <w:tab/>
      </w:r>
      <w:r>
        <w:tab/>
      </w:r>
      <w:r>
        <w:tab/>
      </w:r>
      <w:r w:rsidR="00164BDB">
        <w:t xml:space="preserve">               </w:t>
      </w:r>
      <w:r w:rsidR="00A30C2F">
        <w:t>April 24</w:t>
      </w:r>
      <w:r>
        <w:t>, 2025</w:t>
      </w:r>
    </w:p>
    <w:p w14:paraId="6A7FBC95" w14:textId="46010146" w:rsidR="006D7927" w:rsidRDefault="00DA0B8E" w:rsidP="00A17FE1">
      <w:pPr>
        <w:pStyle w:val="Title"/>
      </w:pPr>
      <w:r>
        <w:t>S</w:t>
      </w:r>
      <w:r w:rsidR="00A17FE1">
        <w:t xml:space="preserve">tatistical </w:t>
      </w:r>
      <w:r w:rsidR="008838BE">
        <w:t xml:space="preserve">analysis </w:t>
      </w:r>
      <w:r w:rsidR="00F919B0">
        <w:t>of bioassay data</w:t>
      </w:r>
      <w:r w:rsidR="00AA20CC">
        <w:t xml:space="preserve">: </w:t>
      </w:r>
      <w:r w:rsidR="009D5E96">
        <w:t>Comparison of BioStat and EDAT</w:t>
      </w:r>
    </w:p>
    <w:p w14:paraId="3409FB71" w14:textId="3917E3C4" w:rsidR="00A17FE1" w:rsidRDefault="00A17FE1" w:rsidP="00A17FE1">
      <w:r>
        <w:t>Prepared by Britta Voss (Ecology), Laura Inouye (Ecology), Brian Hester (USACE), Whitney Conard (EPA)</w:t>
      </w:r>
    </w:p>
    <w:p w14:paraId="1220D489" w14:textId="6F2DCAC5" w:rsidR="00A17FE1" w:rsidRDefault="00A17FE1" w:rsidP="00A17FE1">
      <w:pPr>
        <w:pStyle w:val="Heading1"/>
      </w:pPr>
      <w:r>
        <w:t>Introduction</w:t>
      </w:r>
    </w:p>
    <w:p w14:paraId="4AC8E393" w14:textId="416BAA25" w:rsidR="00A17FE1" w:rsidRDefault="00A66011" w:rsidP="00A17FE1">
      <w:r>
        <w:t xml:space="preserve">Bioassay testing is a key component of </w:t>
      </w:r>
      <w:r w:rsidR="00C24461">
        <w:t xml:space="preserve">the regulatory framework </w:t>
      </w:r>
      <w:r w:rsidR="00AA2A0F">
        <w:t xml:space="preserve">used to determine the toxicity of sediments at cleanup and dredging sites in the Pacific Northwest. </w:t>
      </w:r>
      <w:r w:rsidR="00B5663A">
        <w:t>In 1998</w:t>
      </w:r>
      <w:r w:rsidR="0046358D">
        <w:t xml:space="preserve">, the U.S. Army Corps of Engineers (USACE) released the BioStat software program to </w:t>
      </w:r>
      <w:r w:rsidR="0019043F">
        <w:t>provide the SMARM community with a</w:t>
      </w:r>
      <w:r w:rsidR="00740754">
        <w:t xml:space="preserve"> consistent, defensible </w:t>
      </w:r>
      <w:r w:rsidR="0019043F">
        <w:t xml:space="preserve">bioassay data </w:t>
      </w:r>
      <w:r w:rsidR="00740754">
        <w:t xml:space="preserve">analysis </w:t>
      </w:r>
      <w:r w:rsidR="0019043F">
        <w:t>tool</w:t>
      </w:r>
      <w:r w:rsidR="001560A8">
        <w:t xml:space="preserve"> (</w:t>
      </w:r>
      <w:r w:rsidR="00DC656D">
        <w:t>Fox et al., 2007</w:t>
      </w:r>
      <w:r w:rsidR="001560A8">
        <w:t>)</w:t>
      </w:r>
      <w:r w:rsidR="00740754">
        <w:t>.</w:t>
      </w:r>
      <w:r w:rsidR="00DC4B45">
        <w:t xml:space="preserve"> </w:t>
      </w:r>
      <w:r w:rsidR="00B66A06">
        <w:t>T</w:t>
      </w:r>
      <w:r w:rsidR="00225821">
        <w:t>he Department of Ecology’s Toxics Cleanup Program</w:t>
      </w:r>
      <w:r w:rsidR="00C45FAD">
        <w:t xml:space="preserve"> </w:t>
      </w:r>
      <w:r w:rsidR="00B66A06">
        <w:t xml:space="preserve">also </w:t>
      </w:r>
      <w:r w:rsidR="00C45FAD">
        <w:t>developed a web-based analysis tool called MyEIM</w:t>
      </w:r>
      <w:r w:rsidR="00095328">
        <w:t xml:space="preserve"> (Ecology, 2015)</w:t>
      </w:r>
      <w:r w:rsidR="00D42007">
        <w:t>.</w:t>
      </w:r>
      <w:r w:rsidR="00747D2E">
        <w:t xml:space="preserve"> </w:t>
      </w:r>
      <w:r w:rsidR="00AD7DE4">
        <w:t>O</w:t>
      </w:r>
      <w:r w:rsidR="005D6175">
        <w:t>riginally released in 2007</w:t>
      </w:r>
      <w:r w:rsidR="00AD7DE4">
        <w:t>,</w:t>
      </w:r>
      <w:r w:rsidR="005D6175">
        <w:t xml:space="preserve"> </w:t>
      </w:r>
      <w:r w:rsidR="00AD7DE4">
        <w:t xml:space="preserve">MyEIM </w:t>
      </w:r>
      <w:r w:rsidR="004A3006">
        <w:t>provided</w:t>
      </w:r>
      <w:r w:rsidR="00267758">
        <w:t xml:space="preserve"> </w:t>
      </w:r>
      <w:r w:rsidR="00A00E97">
        <w:t xml:space="preserve">analysis of both chemical and </w:t>
      </w:r>
      <w:r w:rsidR="005D6175">
        <w:t xml:space="preserve">bioassay </w:t>
      </w:r>
      <w:r w:rsidR="00A00E97">
        <w:t xml:space="preserve">data stored in Ecology’s </w:t>
      </w:r>
      <w:r w:rsidR="000B5A6A">
        <w:t xml:space="preserve">Environmental Information Management </w:t>
      </w:r>
      <w:r w:rsidR="00A00E97">
        <w:t>(EIM) database</w:t>
      </w:r>
      <w:r w:rsidR="005D6175">
        <w:t xml:space="preserve">. </w:t>
      </w:r>
      <w:r w:rsidR="00D42007">
        <w:t>In 2024, Ecology released a redeveloped version of MyEIM called the EIM Data Analysis Tool (EDAT), which recreated the bioassay data analysis features of MyEIM</w:t>
      </w:r>
      <w:r w:rsidR="00A30C2F">
        <w:t xml:space="preserve"> </w:t>
      </w:r>
      <w:r w:rsidR="00547754">
        <w:t>as well as</w:t>
      </w:r>
      <w:r w:rsidR="00A30C2F">
        <w:t xml:space="preserve"> improved data presentation and mapping</w:t>
      </w:r>
      <w:r w:rsidR="00D42007">
        <w:t>.</w:t>
      </w:r>
    </w:p>
    <w:p w14:paraId="6A5948DB" w14:textId="05B85E1A" w:rsidR="002E7F83" w:rsidRDefault="002E7F83" w:rsidP="00A17FE1">
      <w:r>
        <w:t xml:space="preserve">During the development of EDAT, </w:t>
      </w:r>
      <w:r w:rsidR="00D81674">
        <w:t xml:space="preserve">subtle differences were identified between the calculations performed by BioStat and EDAT, </w:t>
      </w:r>
      <w:r w:rsidR="00BE76F5">
        <w:t>which can in some cases result in different outcomes for the same dataset</w:t>
      </w:r>
      <w:r w:rsidR="001B4811">
        <w:t xml:space="preserve">. </w:t>
      </w:r>
      <w:r w:rsidR="00412371">
        <w:t xml:space="preserve">The </w:t>
      </w:r>
      <w:r w:rsidR="005121CA">
        <w:t>purpose</w:t>
      </w:r>
      <w:r w:rsidR="00412371">
        <w:t xml:space="preserve"> of this paper is to </w:t>
      </w:r>
      <w:r w:rsidR="00B57679">
        <w:t>document</w:t>
      </w:r>
      <w:r w:rsidR="00412371">
        <w:t xml:space="preserve"> these differences </w:t>
      </w:r>
      <w:r w:rsidR="00B57679">
        <w:t>and</w:t>
      </w:r>
      <w:r w:rsidR="00412371">
        <w:t xml:space="preserve"> </w:t>
      </w:r>
      <w:r w:rsidR="00831D92">
        <w:t xml:space="preserve">provide </w:t>
      </w:r>
      <w:r w:rsidR="00412371">
        <w:t xml:space="preserve">the SMARM community </w:t>
      </w:r>
      <w:r w:rsidR="00871C4E">
        <w:t xml:space="preserve">the opportunity </w:t>
      </w:r>
      <w:r w:rsidR="004B6E1E">
        <w:t xml:space="preserve">to consider whether any revisions </w:t>
      </w:r>
      <w:r w:rsidR="00871C4E">
        <w:t>are needed</w:t>
      </w:r>
      <w:r w:rsidR="002D710E">
        <w:t xml:space="preserve"> for EDAT</w:t>
      </w:r>
      <w:r w:rsidR="004B6E1E">
        <w:t>.</w:t>
      </w:r>
    </w:p>
    <w:p w14:paraId="76F6F4BD" w14:textId="137AC843" w:rsidR="00A17FE1" w:rsidRDefault="00A17FE1" w:rsidP="00A17FE1">
      <w:pPr>
        <w:pStyle w:val="Heading1"/>
      </w:pPr>
      <w:r>
        <w:t>Problem Identification</w:t>
      </w:r>
    </w:p>
    <w:p w14:paraId="3C4464DC" w14:textId="387A4FAF" w:rsidR="00D65FF4" w:rsidRDefault="0066213B" w:rsidP="00A17FE1">
      <w:r>
        <w:t xml:space="preserve">Bioassay data consists of a test sample and a paired reference or negative control sample, each of which consists of multiple replicates. </w:t>
      </w:r>
      <w:r w:rsidR="008525D2">
        <w:t xml:space="preserve">These paired samples are compared </w:t>
      </w:r>
      <w:r w:rsidR="005B4E2D">
        <w:t xml:space="preserve">using both a </w:t>
      </w:r>
      <w:proofErr w:type="gramStart"/>
      <w:r w:rsidR="005B4E2D">
        <w:t>numeric criteria</w:t>
      </w:r>
      <w:proofErr w:type="gramEnd"/>
      <w:r w:rsidR="005B4E2D">
        <w:t xml:space="preserve"> and a statistical criteria to determine if the test sample exhibits </w:t>
      </w:r>
      <w:r w:rsidR="001178F1">
        <w:t>greater toxic effects on the test organisms than the reference/control</w:t>
      </w:r>
      <w:r w:rsidR="00A76F48" w:rsidRPr="00A76F48">
        <w:t xml:space="preserve"> </w:t>
      </w:r>
      <w:r w:rsidR="00A76F48">
        <w:t>(DMMP, 2021; Ecology, 2021)</w:t>
      </w:r>
      <w:r w:rsidR="001178F1">
        <w:t>.</w:t>
      </w:r>
      <w:r w:rsidR="00676A64">
        <w:t xml:space="preserve"> </w:t>
      </w:r>
      <w:r w:rsidR="0038735C">
        <w:t xml:space="preserve">BioStat does not evaluate numeric </w:t>
      </w:r>
      <w:proofErr w:type="gramStart"/>
      <w:r w:rsidR="0038735C">
        <w:t>criteria</w:t>
      </w:r>
      <w:proofErr w:type="gramEnd"/>
      <w:r w:rsidR="0038735C">
        <w:t xml:space="preserve"> and t</w:t>
      </w:r>
      <w:r w:rsidR="00676A64">
        <w:t xml:space="preserve">his paper does not </w:t>
      </w:r>
      <w:r w:rsidR="0038735C">
        <w:t>address numeric criteria.</w:t>
      </w:r>
    </w:p>
    <w:p w14:paraId="2D4167A7" w14:textId="1F9443EA" w:rsidR="00CF6391" w:rsidRDefault="006A42F5" w:rsidP="00A17FE1">
      <w:r>
        <w:t xml:space="preserve">The </w:t>
      </w:r>
      <w:r w:rsidR="007739DA">
        <w:t xml:space="preserve">statistical </w:t>
      </w:r>
      <w:r>
        <w:t>comparison is a one-sided test, meaning the null hypothesis</w:t>
      </w:r>
      <w:r w:rsidR="00E15FEF">
        <w:rPr>
          <w:rStyle w:val="FootnoteReference"/>
        </w:rPr>
        <w:footnoteReference w:id="2"/>
      </w:r>
      <w:r>
        <w:t xml:space="preserve"> is expressed as x</w:t>
      </w:r>
      <w:r w:rsidRPr="001E1507">
        <w:rPr>
          <w:vertAlign w:val="subscript"/>
        </w:rPr>
        <w:t>1</w:t>
      </w:r>
      <w:r>
        <w:t xml:space="preserve"> ≤ x</w:t>
      </w:r>
      <w:r w:rsidRPr="001E1507">
        <w:rPr>
          <w:vertAlign w:val="subscript"/>
        </w:rPr>
        <w:t>2</w:t>
      </w:r>
      <w:r>
        <w:t xml:space="preserve"> or x</w:t>
      </w:r>
      <w:r w:rsidRPr="001E1507">
        <w:rPr>
          <w:vertAlign w:val="subscript"/>
        </w:rPr>
        <w:t>1</w:t>
      </w:r>
      <w:r>
        <w:t xml:space="preserve"> ≥ x</w:t>
      </w:r>
      <w:r w:rsidRPr="001E1507">
        <w:rPr>
          <w:vertAlign w:val="subscript"/>
        </w:rPr>
        <w:t>2</w:t>
      </w:r>
      <w:r>
        <w:t xml:space="preserve"> (with x</w:t>
      </w:r>
      <w:r w:rsidRPr="001E1507">
        <w:rPr>
          <w:vertAlign w:val="subscript"/>
        </w:rPr>
        <w:t>1</w:t>
      </w:r>
      <w:r>
        <w:t xml:space="preserve"> representing the test sample and x</w:t>
      </w:r>
      <w:r w:rsidRPr="001E1507">
        <w:rPr>
          <w:vertAlign w:val="subscript"/>
        </w:rPr>
        <w:t>2</w:t>
      </w:r>
      <w:r>
        <w:t xml:space="preserve"> the reference or negative control sample).</w:t>
      </w:r>
      <w:r w:rsidR="00D65FF4">
        <w:t xml:space="preserve"> </w:t>
      </w:r>
      <w:r w:rsidR="00D65FF4" w:rsidRPr="00D65FF4">
        <w:t xml:space="preserve">Bioassay data </w:t>
      </w:r>
      <w:r w:rsidR="00D65FF4">
        <w:t>can be</w:t>
      </w:r>
      <w:r w:rsidR="00D65FF4" w:rsidRPr="00D65FF4">
        <w:t xml:space="preserve"> in the form of proportion data (survival or mortality that has bounds between 0 and 100%), growth data (weight or lengths that have no upper limit), or absolute count (</w:t>
      </w:r>
      <w:r w:rsidR="00D65FF4">
        <w:t>number</w:t>
      </w:r>
      <w:r w:rsidR="00D65FF4" w:rsidRPr="00D65FF4">
        <w:t xml:space="preserve"> of individuals).</w:t>
      </w:r>
    </w:p>
    <w:p w14:paraId="6861764C" w14:textId="7CF1F439" w:rsidR="00A17FE1" w:rsidRDefault="00341442" w:rsidP="00A17FE1">
      <w:r>
        <w:t xml:space="preserve">The basic </w:t>
      </w:r>
      <w:r w:rsidR="001E1507">
        <w:t>steps</w:t>
      </w:r>
      <w:r>
        <w:t xml:space="preserve"> of bioassay </w:t>
      </w:r>
      <w:r w:rsidR="00B22D93">
        <w:t>statistical</w:t>
      </w:r>
      <w:r>
        <w:t xml:space="preserve"> analysis, which are </w:t>
      </w:r>
      <w:r w:rsidR="00840393">
        <w:t>consistent between BioStat and EDAT, are:</w:t>
      </w:r>
    </w:p>
    <w:p w14:paraId="3DFB3AB1" w14:textId="01B65F6E" w:rsidR="00840393" w:rsidRDefault="00653BFB" w:rsidP="00507FC8">
      <w:pPr>
        <w:pStyle w:val="ListParagraph"/>
        <w:numPr>
          <w:ilvl w:val="0"/>
          <w:numId w:val="7"/>
        </w:numPr>
      </w:pPr>
      <w:r>
        <w:t>Perform Shapiro-Wilk test on pooled test and reference</w:t>
      </w:r>
      <w:r w:rsidR="0002541C">
        <w:t>/control</w:t>
      </w:r>
      <w:r w:rsidR="0056303A">
        <w:t xml:space="preserve"> replicates to determine if the data are normally distributed.</w:t>
      </w:r>
    </w:p>
    <w:p w14:paraId="5075302A" w14:textId="152BD630" w:rsidR="0056303A" w:rsidRDefault="0056303A" w:rsidP="00507FC8">
      <w:pPr>
        <w:pStyle w:val="ListParagraph"/>
        <w:numPr>
          <w:ilvl w:val="0"/>
          <w:numId w:val="7"/>
        </w:numPr>
      </w:pPr>
      <w:r>
        <w:t>Perform Levene’s test on pooled test and reference</w:t>
      </w:r>
      <w:r w:rsidR="0002541C">
        <w:t>/control</w:t>
      </w:r>
      <w:r>
        <w:t xml:space="preserve"> replicates to determine if the variances</w:t>
      </w:r>
      <w:r w:rsidR="005C047E">
        <w:t xml:space="preserve"> are homogeneous</w:t>
      </w:r>
      <w:r w:rsidR="00AC4B8C">
        <w:t xml:space="preserve"> (“homoscedastic”)</w:t>
      </w:r>
      <w:r w:rsidR="005C047E">
        <w:t>.</w:t>
      </w:r>
    </w:p>
    <w:p w14:paraId="15408BD6" w14:textId="72EB2F34" w:rsidR="004F6FE8" w:rsidRDefault="004F6FE8" w:rsidP="00507FC8">
      <w:pPr>
        <w:pStyle w:val="ListParagraph"/>
        <w:numPr>
          <w:ilvl w:val="0"/>
          <w:numId w:val="7"/>
        </w:numPr>
      </w:pPr>
      <w:r>
        <w:t xml:space="preserve">Based on the outcome of these tests, perform a statistical test to </w:t>
      </w:r>
      <w:r w:rsidR="003F4BEB">
        <w:t xml:space="preserve">determine if the </w:t>
      </w:r>
      <w:r w:rsidR="005972CB">
        <w:t>null hypothesis is supported.</w:t>
      </w:r>
    </w:p>
    <w:p w14:paraId="74015D23" w14:textId="281EA46E" w:rsidR="005972CB" w:rsidRDefault="00AC4B8C" w:rsidP="00A30C2F">
      <w:pPr>
        <w:pStyle w:val="ListParagraph"/>
        <w:numPr>
          <w:ilvl w:val="1"/>
          <w:numId w:val="10"/>
        </w:numPr>
      </w:pPr>
      <w:r>
        <w:lastRenderedPageBreak/>
        <w:t xml:space="preserve">Normal, Homoscedastic: </w:t>
      </w:r>
      <w:r w:rsidR="00E57AB1">
        <w:t>Student’s T</w:t>
      </w:r>
      <w:r w:rsidR="00F3155E">
        <w:t>-</w:t>
      </w:r>
      <w:r w:rsidR="00E57AB1">
        <w:t>Test</w:t>
      </w:r>
    </w:p>
    <w:p w14:paraId="66504035" w14:textId="378C4A0D" w:rsidR="00AC4B8C" w:rsidRDefault="00AC4B8C" w:rsidP="00A30C2F">
      <w:pPr>
        <w:pStyle w:val="ListParagraph"/>
        <w:numPr>
          <w:ilvl w:val="1"/>
          <w:numId w:val="10"/>
        </w:numPr>
      </w:pPr>
      <w:r>
        <w:t xml:space="preserve">Normal, Not Homoscedastic: </w:t>
      </w:r>
      <w:r w:rsidR="00E57AB1">
        <w:t>Approximate T</w:t>
      </w:r>
      <w:r w:rsidR="00F3155E">
        <w:t>-</w:t>
      </w:r>
      <w:r w:rsidR="00E57AB1">
        <w:t>Test</w:t>
      </w:r>
    </w:p>
    <w:p w14:paraId="0A81F041" w14:textId="64368614" w:rsidR="00AC4B8C" w:rsidRDefault="00AC4B8C" w:rsidP="00A30C2F">
      <w:pPr>
        <w:pStyle w:val="ListParagraph"/>
        <w:numPr>
          <w:ilvl w:val="1"/>
          <w:numId w:val="10"/>
        </w:numPr>
      </w:pPr>
      <w:r>
        <w:t xml:space="preserve">Not Normal, Homoscedastic: </w:t>
      </w:r>
      <w:r w:rsidR="00775A21">
        <w:t>Mann-Whitney Test</w:t>
      </w:r>
    </w:p>
    <w:p w14:paraId="390C408F" w14:textId="10F93320" w:rsidR="00AC4B8C" w:rsidRDefault="00AC4B8C" w:rsidP="00A30C2F">
      <w:pPr>
        <w:pStyle w:val="ListParagraph"/>
        <w:numPr>
          <w:ilvl w:val="1"/>
          <w:numId w:val="10"/>
        </w:numPr>
      </w:pPr>
      <w:r>
        <w:t xml:space="preserve">Not Normal, Not Homoscedastic: </w:t>
      </w:r>
      <w:proofErr w:type="spellStart"/>
      <w:r w:rsidR="00775A21">
        <w:t>Rankit</w:t>
      </w:r>
      <w:proofErr w:type="spellEnd"/>
      <w:r w:rsidR="00775A21">
        <w:t xml:space="preserve"> transformation, followed by either </w:t>
      </w:r>
      <w:r w:rsidR="00E82653">
        <w:t>Student’s T</w:t>
      </w:r>
      <w:r w:rsidR="00F3155E">
        <w:t>-</w:t>
      </w:r>
      <w:r w:rsidR="00E82653">
        <w:t>Test or Approximate T</w:t>
      </w:r>
      <w:r w:rsidR="00F3155E">
        <w:t>-</w:t>
      </w:r>
      <w:r w:rsidR="00E82653">
        <w:t>Test</w:t>
      </w:r>
    </w:p>
    <w:p w14:paraId="4893BBB6" w14:textId="4F7C6313" w:rsidR="00E82653" w:rsidRDefault="00CD31AA" w:rsidP="00E82653">
      <w:r>
        <w:t xml:space="preserve">In general, </w:t>
      </w:r>
      <w:r w:rsidR="00691C8F">
        <w:t>parametric statistical tests (</w:t>
      </w:r>
      <w:r w:rsidR="00B5296F">
        <w:t>i.e. T</w:t>
      </w:r>
      <w:r w:rsidR="00F3155E">
        <w:t>-</w:t>
      </w:r>
      <w:r w:rsidR="00B5296F">
        <w:t xml:space="preserve">Tests, </w:t>
      </w:r>
      <w:r w:rsidR="00691C8F">
        <w:t>which are only appropriate for normally distributed data) are more powerful than non-parametric tests</w:t>
      </w:r>
      <w:r w:rsidR="00B5296F">
        <w:t xml:space="preserve">. </w:t>
      </w:r>
      <w:r w:rsidR="00C239B0">
        <w:t xml:space="preserve">Transformation formulas can be used to </w:t>
      </w:r>
      <w:r w:rsidR="001011E5">
        <w:t>bring a non-parametric dataset closer to a normal distribution</w:t>
      </w:r>
      <w:r w:rsidR="00904CF0">
        <w:t xml:space="preserve">. It is the nuances of these transformations where BioStat and EDAT have </w:t>
      </w:r>
      <w:r w:rsidR="002B0E4B">
        <w:t>subtle differences.</w:t>
      </w:r>
      <w:r w:rsidR="00CB3974">
        <w:t xml:space="preserve"> In the discussion below, an example dataset is provided to demonstrate the impact of </w:t>
      </w:r>
      <w:r w:rsidR="00764F0C">
        <w:t>each</w:t>
      </w:r>
      <w:r w:rsidR="00CB3974">
        <w:t xml:space="preserve"> difference.</w:t>
      </w:r>
    </w:p>
    <w:p w14:paraId="0A960DFE" w14:textId="25A8F6A9" w:rsidR="00BE6A6D" w:rsidRDefault="00796384" w:rsidP="00E82653">
      <w:r w:rsidRPr="00796384">
        <w:t xml:space="preserve">While not necessary to examine the questions </w:t>
      </w:r>
      <w:r w:rsidR="0017335C">
        <w:t>posed in this paper</w:t>
      </w:r>
      <w:r w:rsidRPr="00796384">
        <w:t xml:space="preserve">, it is worth </w:t>
      </w:r>
      <w:r w:rsidR="0017335C">
        <w:t>not</w:t>
      </w:r>
      <w:r w:rsidRPr="00796384">
        <w:t>ing the differences in how BioStat and EDAT approach transformation selections.</w:t>
      </w:r>
      <w:r>
        <w:t xml:space="preserve"> </w:t>
      </w:r>
      <w:r w:rsidR="00474479">
        <w:t>In BioStat, the user chooses a transformation</w:t>
      </w:r>
      <w:r w:rsidR="00671079">
        <w:t xml:space="preserve"> and must make other selections </w:t>
      </w:r>
      <w:r w:rsidR="00E13E68">
        <w:t>based on their analysis needs (null hypothesis, alpha level, minimum detectable difference, etc.).</w:t>
      </w:r>
      <w:r w:rsidR="004F27B8">
        <w:t xml:space="preserve"> In EDAT, the user selects a </w:t>
      </w:r>
      <w:proofErr w:type="gramStart"/>
      <w:r w:rsidR="004F27B8">
        <w:t>criteria</w:t>
      </w:r>
      <w:proofErr w:type="gramEnd"/>
      <w:r w:rsidR="004F27B8">
        <w:t xml:space="preserve"> from a list of available SMS or DMMP criteria</w:t>
      </w:r>
      <w:r w:rsidR="00384D9B">
        <w:t xml:space="preserve">, and </w:t>
      </w:r>
      <w:r w:rsidR="0009395C">
        <w:t>the selected criteria determines which transformations</w:t>
      </w:r>
      <w:r w:rsidR="00D74E2D">
        <w:t xml:space="preserve"> are applied to the data</w:t>
      </w:r>
      <w:r w:rsidR="001D7CC4">
        <w:t>; users can also adjust these criteria properties if needed</w:t>
      </w:r>
      <w:r w:rsidR="00B0445E">
        <w:t>.</w:t>
      </w:r>
    </w:p>
    <w:p w14:paraId="51209752" w14:textId="14A87327" w:rsidR="002B0E4B" w:rsidRPr="00FF71F3" w:rsidRDefault="00173010" w:rsidP="00FF71F3">
      <w:pPr>
        <w:pStyle w:val="Heading2"/>
      </w:pPr>
      <w:r w:rsidRPr="00FF71F3">
        <w:t xml:space="preserve">Difference #1: </w:t>
      </w:r>
      <w:r w:rsidR="004F3D38" w:rsidRPr="00FF71F3">
        <w:t xml:space="preserve">Radians versus degrees for </w:t>
      </w:r>
      <w:proofErr w:type="spellStart"/>
      <w:r w:rsidR="004F3D38" w:rsidRPr="00FF71F3">
        <w:t>arcsin</w:t>
      </w:r>
      <w:proofErr w:type="spellEnd"/>
      <w:r w:rsidR="004F3D38" w:rsidRPr="00FF71F3">
        <w:t>(sqrt(x)) transformation.</w:t>
      </w:r>
    </w:p>
    <w:p w14:paraId="427ABD45" w14:textId="46C1E6F8" w:rsidR="004F3D38" w:rsidRDefault="003305D3" w:rsidP="00E82653">
      <w:r>
        <w:t xml:space="preserve">When </w:t>
      </w:r>
      <w:r w:rsidR="00503775">
        <w:t xml:space="preserve">the </w:t>
      </w:r>
      <w:proofErr w:type="spellStart"/>
      <w:r>
        <w:t>arcsin</w:t>
      </w:r>
      <w:proofErr w:type="spellEnd"/>
      <w:r w:rsidR="00503775">
        <w:t>(</w:t>
      </w:r>
      <w:r>
        <w:t>sqrt</w:t>
      </w:r>
      <w:r w:rsidR="00503775">
        <w:t>(x))</w:t>
      </w:r>
      <w:r>
        <w:t xml:space="preserve"> transformation is performed, the output can be conveyed in either radians or degrees. </w:t>
      </w:r>
      <w:r w:rsidR="00663C01">
        <w:t>In Microsoft</w:t>
      </w:r>
      <w:r>
        <w:t xml:space="preserve"> Excel, the result is conveyed in radians. </w:t>
      </w:r>
      <w:r w:rsidR="000F4D47">
        <w:t xml:space="preserve">In BioStat, the result </w:t>
      </w:r>
      <w:r w:rsidR="009A0934">
        <w:t xml:space="preserve">of this transformation </w:t>
      </w:r>
      <w:r w:rsidR="000F4D47">
        <w:t>is converted to degrees while in EDAT</w:t>
      </w:r>
      <w:r>
        <w:t xml:space="preserve"> </w:t>
      </w:r>
      <w:r w:rsidR="000F4D47">
        <w:t>the result is left in radians.</w:t>
      </w:r>
      <w:r w:rsidR="007E006F">
        <w:t xml:space="preserve"> The conversion from radians to degrees can result in small differences in </w:t>
      </w:r>
      <w:r w:rsidR="00781F3B">
        <w:t xml:space="preserve">results. If the calculated values are very close to the decision threshold </w:t>
      </w:r>
      <w:r w:rsidR="00B12DF4">
        <w:t xml:space="preserve">(critical value) </w:t>
      </w:r>
      <w:r w:rsidR="00781F3B">
        <w:t xml:space="preserve">for the statistical test, it is possible to obtain a different </w:t>
      </w:r>
      <w:proofErr w:type="gramStart"/>
      <w:r w:rsidR="00CB3974">
        <w:t xml:space="preserve">final </w:t>
      </w:r>
      <w:r w:rsidR="00781F3B">
        <w:t>result</w:t>
      </w:r>
      <w:proofErr w:type="gramEnd"/>
      <w:r w:rsidR="00CB3974">
        <w:t>.</w:t>
      </w:r>
      <w:r w:rsidR="00B75102" w:rsidRPr="00B75102">
        <w:t xml:space="preserve"> </w:t>
      </w:r>
      <w:r w:rsidR="00B75102">
        <w:t>In EDAT, this transformation is used for mortality, Microtox luminosity, and fertilization criteria.</w:t>
      </w:r>
    </w:p>
    <w:p w14:paraId="5294FCAB" w14:textId="347EE0C8" w:rsidR="00764F0C" w:rsidRPr="00FF71F3" w:rsidRDefault="00764F0C" w:rsidP="00FF71F3">
      <w:pPr>
        <w:pStyle w:val="Heading3"/>
      </w:pPr>
      <w:r w:rsidRPr="00FF71F3">
        <w:t>Example dataset</w:t>
      </w:r>
    </w:p>
    <w:tbl>
      <w:tblPr>
        <w:tblStyle w:val="TableGrid"/>
        <w:tblW w:w="0" w:type="auto"/>
        <w:tblInd w:w="720" w:type="dxa"/>
        <w:tblLook w:val="04A0" w:firstRow="1" w:lastRow="0" w:firstColumn="1" w:lastColumn="0" w:noHBand="0" w:noVBand="1"/>
      </w:tblPr>
      <w:tblGrid>
        <w:gridCol w:w="1114"/>
        <w:gridCol w:w="1302"/>
        <w:gridCol w:w="1770"/>
        <w:gridCol w:w="1597"/>
      </w:tblGrid>
      <w:tr w:rsidR="009F4EA8" w14:paraId="53D209E2" w14:textId="22BBD6B8" w:rsidTr="009F4EA8">
        <w:tc>
          <w:tcPr>
            <w:tcW w:w="1114" w:type="dxa"/>
          </w:tcPr>
          <w:p w14:paraId="4E4CCC8E" w14:textId="5A4D8590" w:rsidR="009F4EA8" w:rsidRDefault="009F4EA8" w:rsidP="00BA6D54">
            <w:pPr>
              <w:jc w:val="center"/>
            </w:pPr>
            <w:r>
              <w:t>Replicate</w:t>
            </w:r>
          </w:p>
        </w:tc>
        <w:tc>
          <w:tcPr>
            <w:tcW w:w="1302" w:type="dxa"/>
          </w:tcPr>
          <w:p w14:paraId="73503029" w14:textId="1A66DB2F" w:rsidR="009F4EA8" w:rsidRDefault="009F4EA8" w:rsidP="00BA6D54">
            <w:pPr>
              <w:jc w:val="center"/>
            </w:pPr>
            <w:r>
              <w:t>Test Sample (x</w:t>
            </w:r>
            <w:r w:rsidRPr="00E96983">
              <w:rPr>
                <w:vertAlign w:val="subscript"/>
              </w:rPr>
              <w:t>1</w:t>
            </w:r>
            <w:r>
              <w:t>)</w:t>
            </w:r>
          </w:p>
        </w:tc>
        <w:tc>
          <w:tcPr>
            <w:tcW w:w="1770" w:type="dxa"/>
          </w:tcPr>
          <w:p w14:paraId="7DA61DE8" w14:textId="56B12827" w:rsidR="009F4EA8" w:rsidRDefault="009F4EA8" w:rsidP="00BA6D54">
            <w:pPr>
              <w:jc w:val="center"/>
            </w:pPr>
            <w:proofErr w:type="spellStart"/>
            <w:r>
              <w:t>arcsin</w:t>
            </w:r>
            <w:proofErr w:type="spellEnd"/>
            <w:r>
              <w:t>(sqrt(x</w:t>
            </w:r>
            <w:r w:rsidRPr="009F4EA8">
              <w:rPr>
                <w:vertAlign w:val="subscript"/>
              </w:rPr>
              <w:t>1</w:t>
            </w:r>
            <w:r>
              <w:t>)) (radians)</w:t>
            </w:r>
          </w:p>
        </w:tc>
        <w:tc>
          <w:tcPr>
            <w:tcW w:w="1597" w:type="dxa"/>
          </w:tcPr>
          <w:p w14:paraId="5413ACEC" w14:textId="17EA6D6F" w:rsidR="009F4EA8" w:rsidRDefault="009F4EA8" w:rsidP="00BA6D54">
            <w:pPr>
              <w:jc w:val="center"/>
            </w:pPr>
            <w:proofErr w:type="spellStart"/>
            <w:r>
              <w:t>arcsin</w:t>
            </w:r>
            <w:proofErr w:type="spellEnd"/>
            <w:r>
              <w:t>(sqrt(x</w:t>
            </w:r>
            <w:r w:rsidRPr="009F4EA8">
              <w:rPr>
                <w:vertAlign w:val="subscript"/>
              </w:rPr>
              <w:t>1</w:t>
            </w:r>
            <w:r>
              <w:t>)) (degrees)</w:t>
            </w:r>
          </w:p>
        </w:tc>
      </w:tr>
      <w:tr w:rsidR="009F4EA8" w14:paraId="537A93EC" w14:textId="121B34B0" w:rsidTr="009F4EA8">
        <w:tc>
          <w:tcPr>
            <w:tcW w:w="1114" w:type="dxa"/>
          </w:tcPr>
          <w:p w14:paraId="3BD202B6" w14:textId="06B480D4" w:rsidR="009F4EA8" w:rsidRDefault="009F4EA8" w:rsidP="00BA6D54">
            <w:pPr>
              <w:jc w:val="center"/>
            </w:pPr>
            <w:r>
              <w:t>1</w:t>
            </w:r>
          </w:p>
        </w:tc>
        <w:tc>
          <w:tcPr>
            <w:tcW w:w="1302" w:type="dxa"/>
          </w:tcPr>
          <w:p w14:paraId="02BED145" w14:textId="72C3A6BA" w:rsidR="009F4EA8" w:rsidRDefault="009F4EA8" w:rsidP="00BA6D54">
            <w:pPr>
              <w:jc w:val="center"/>
            </w:pPr>
            <w:r>
              <w:t>0</w:t>
            </w:r>
          </w:p>
        </w:tc>
        <w:tc>
          <w:tcPr>
            <w:tcW w:w="1770" w:type="dxa"/>
          </w:tcPr>
          <w:p w14:paraId="1B0D4B63" w14:textId="0E90CF0B" w:rsidR="009F4EA8" w:rsidRDefault="00382151" w:rsidP="00BA6D54">
            <w:pPr>
              <w:jc w:val="center"/>
            </w:pPr>
            <w:r>
              <w:t>0</w:t>
            </w:r>
          </w:p>
        </w:tc>
        <w:tc>
          <w:tcPr>
            <w:tcW w:w="1597" w:type="dxa"/>
          </w:tcPr>
          <w:p w14:paraId="35350B05" w14:textId="7580C892" w:rsidR="009F4EA8" w:rsidRDefault="00AD56C4" w:rsidP="00BA6D54">
            <w:pPr>
              <w:jc w:val="center"/>
            </w:pPr>
            <w:r>
              <w:t>0</w:t>
            </w:r>
          </w:p>
        </w:tc>
      </w:tr>
      <w:tr w:rsidR="009F4EA8" w14:paraId="28F37D81" w14:textId="575A0BAD" w:rsidTr="009F4EA8">
        <w:tc>
          <w:tcPr>
            <w:tcW w:w="1114" w:type="dxa"/>
          </w:tcPr>
          <w:p w14:paraId="2089A4DF" w14:textId="55BEF98A" w:rsidR="009F4EA8" w:rsidRDefault="009F4EA8" w:rsidP="00BA6D54">
            <w:pPr>
              <w:jc w:val="center"/>
            </w:pPr>
            <w:r>
              <w:t>2</w:t>
            </w:r>
          </w:p>
        </w:tc>
        <w:tc>
          <w:tcPr>
            <w:tcW w:w="1302" w:type="dxa"/>
          </w:tcPr>
          <w:p w14:paraId="5B86B436" w14:textId="77B1ECFC" w:rsidR="009F4EA8" w:rsidRDefault="009F4EA8" w:rsidP="00BA6D54">
            <w:pPr>
              <w:jc w:val="center"/>
            </w:pPr>
            <w:r>
              <w:t>0.25</w:t>
            </w:r>
          </w:p>
        </w:tc>
        <w:tc>
          <w:tcPr>
            <w:tcW w:w="1770" w:type="dxa"/>
          </w:tcPr>
          <w:p w14:paraId="776F8FE8" w14:textId="26F13527" w:rsidR="009F4EA8" w:rsidRDefault="00382151" w:rsidP="00BA6D54">
            <w:pPr>
              <w:jc w:val="center"/>
            </w:pPr>
            <w:r>
              <w:t>0.5236</w:t>
            </w:r>
          </w:p>
        </w:tc>
        <w:tc>
          <w:tcPr>
            <w:tcW w:w="1597" w:type="dxa"/>
          </w:tcPr>
          <w:p w14:paraId="220AF617" w14:textId="1EA0078C" w:rsidR="009F4EA8" w:rsidRDefault="003255AD" w:rsidP="00BA6D54">
            <w:pPr>
              <w:jc w:val="center"/>
            </w:pPr>
            <w:r>
              <w:t>30</w:t>
            </w:r>
          </w:p>
        </w:tc>
      </w:tr>
      <w:tr w:rsidR="009F4EA8" w14:paraId="72CE4A01" w14:textId="0FEFBFBA" w:rsidTr="009F4EA8">
        <w:tc>
          <w:tcPr>
            <w:tcW w:w="1114" w:type="dxa"/>
          </w:tcPr>
          <w:p w14:paraId="202294B5" w14:textId="1A7809A3" w:rsidR="009F4EA8" w:rsidRDefault="009F4EA8" w:rsidP="00BA6D54">
            <w:pPr>
              <w:jc w:val="center"/>
            </w:pPr>
            <w:r>
              <w:t>3</w:t>
            </w:r>
          </w:p>
        </w:tc>
        <w:tc>
          <w:tcPr>
            <w:tcW w:w="1302" w:type="dxa"/>
          </w:tcPr>
          <w:p w14:paraId="69AFAB3C" w14:textId="0E019F6D" w:rsidR="009F4EA8" w:rsidRDefault="009F4EA8" w:rsidP="00BA6D54">
            <w:pPr>
              <w:jc w:val="center"/>
            </w:pPr>
            <w:r>
              <w:t>0.05</w:t>
            </w:r>
          </w:p>
        </w:tc>
        <w:tc>
          <w:tcPr>
            <w:tcW w:w="1770" w:type="dxa"/>
          </w:tcPr>
          <w:p w14:paraId="35FD1C80" w14:textId="6E8E1973" w:rsidR="009F4EA8" w:rsidRDefault="00382151" w:rsidP="00BA6D54">
            <w:pPr>
              <w:jc w:val="center"/>
            </w:pPr>
            <w:r>
              <w:t>0.2255</w:t>
            </w:r>
          </w:p>
        </w:tc>
        <w:tc>
          <w:tcPr>
            <w:tcW w:w="1597" w:type="dxa"/>
          </w:tcPr>
          <w:p w14:paraId="08B4346C" w14:textId="27FB3AEC" w:rsidR="009F4EA8" w:rsidRDefault="003255AD" w:rsidP="00BA6D54">
            <w:pPr>
              <w:jc w:val="center"/>
            </w:pPr>
            <w:r>
              <w:t>12.92</w:t>
            </w:r>
          </w:p>
        </w:tc>
      </w:tr>
      <w:tr w:rsidR="009F4EA8" w14:paraId="0B6D7003" w14:textId="49D7E2DE" w:rsidTr="009F4EA8">
        <w:tc>
          <w:tcPr>
            <w:tcW w:w="1114" w:type="dxa"/>
          </w:tcPr>
          <w:p w14:paraId="6EF9EDE3" w14:textId="0A167847" w:rsidR="009F4EA8" w:rsidRDefault="009F4EA8" w:rsidP="00BA6D54">
            <w:pPr>
              <w:jc w:val="center"/>
            </w:pPr>
            <w:r>
              <w:t>4</w:t>
            </w:r>
          </w:p>
        </w:tc>
        <w:tc>
          <w:tcPr>
            <w:tcW w:w="1302" w:type="dxa"/>
          </w:tcPr>
          <w:p w14:paraId="05282277" w14:textId="7CCFA95E" w:rsidR="009F4EA8" w:rsidRDefault="009F4EA8" w:rsidP="00BA6D54">
            <w:pPr>
              <w:jc w:val="center"/>
            </w:pPr>
            <w:r>
              <w:t>0.05</w:t>
            </w:r>
          </w:p>
        </w:tc>
        <w:tc>
          <w:tcPr>
            <w:tcW w:w="1770" w:type="dxa"/>
          </w:tcPr>
          <w:p w14:paraId="6133EC44" w14:textId="4A43289A" w:rsidR="009F4EA8" w:rsidRDefault="00382151" w:rsidP="00BA6D54">
            <w:pPr>
              <w:jc w:val="center"/>
            </w:pPr>
            <w:r>
              <w:t>0.2255</w:t>
            </w:r>
          </w:p>
        </w:tc>
        <w:tc>
          <w:tcPr>
            <w:tcW w:w="1597" w:type="dxa"/>
          </w:tcPr>
          <w:p w14:paraId="10586E6E" w14:textId="61D96441" w:rsidR="009F4EA8" w:rsidRDefault="003255AD" w:rsidP="00BA6D54">
            <w:pPr>
              <w:jc w:val="center"/>
            </w:pPr>
            <w:r>
              <w:t>12.92</w:t>
            </w:r>
          </w:p>
        </w:tc>
      </w:tr>
      <w:tr w:rsidR="009F4EA8" w14:paraId="06DED69C" w14:textId="0F6E326E" w:rsidTr="009F4EA8">
        <w:tc>
          <w:tcPr>
            <w:tcW w:w="1114" w:type="dxa"/>
          </w:tcPr>
          <w:p w14:paraId="006EDEF6" w14:textId="1B10E8E7" w:rsidR="009F4EA8" w:rsidRDefault="009F4EA8" w:rsidP="00BA6D54">
            <w:pPr>
              <w:jc w:val="center"/>
            </w:pPr>
            <w:r>
              <w:t>5</w:t>
            </w:r>
          </w:p>
        </w:tc>
        <w:tc>
          <w:tcPr>
            <w:tcW w:w="1302" w:type="dxa"/>
          </w:tcPr>
          <w:p w14:paraId="386C3BDD" w14:textId="098D649B" w:rsidR="009F4EA8" w:rsidRDefault="009F4EA8" w:rsidP="00BA6D54">
            <w:pPr>
              <w:jc w:val="center"/>
            </w:pPr>
            <w:r>
              <w:t>0.2</w:t>
            </w:r>
          </w:p>
        </w:tc>
        <w:tc>
          <w:tcPr>
            <w:tcW w:w="1770" w:type="dxa"/>
          </w:tcPr>
          <w:p w14:paraId="12504FE5" w14:textId="734BD5C7" w:rsidR="009F4EA8" w:rsidRDefault="00382151" w:rsidP="00BA6D54">
            <w:pPr>
              <w:jc w:val="center"/>
            </w:pPr>
            <w:r>
              <w:t>0.4636</w:t>
            </w:r>
          </w:p>
        </w:tc>
        <w:tc>
          <w:tcPr>
            <w:tcW w:w="1597" w:type="dxa"/>
          </w:tcPr>
          <w:p w14:paraId="575AC8A6" w14:textId="544E15EC" w:rsidR="009F4EA8" w:rsidRDefault="003255AD" w:rsidP="00BA6D54">
            <w:pPr>
              <w:jc w:val="center"/>
            </w:pPr>
            <w:r>
              <w:t>26.56</w:t>
            </w:r>
          </w:p>
        </w:tc>
      </w:tr>
    </w:tbl>
    <w:p w14:paraId="57034D61" w14:textId="77777777" w:rsidR="00764F0C" w:rsidRDefault="00764F0C" w:rsidP="00764F0C">
      <w:pPr>
        <w:ind w:left="720"/>
      </w:pPr>
    </w:p>
    <w:tbl>
      <w:tblPr>
        <w:tblStyle w:val="TableGrid"/>
        <w:tblW w:w="5783" w:type="dxa"/>
        <w:tblInd w:w="720" w:type="dxa"/>
        <w:tblLook w:val="04A0" w:firstRow="1" w:lastRow="0" w:firstColumn="1" w:lastColumn="0" w:noHBand="0" w:noVBand="1"/>
      </w:tblPr>
      <w:tblGrid>
        <w:gridCol w:w="1114"/>
        <w:gridCol w:w="1302"/>
        <w:gridCol w:w="1770"/>
        <w:gridCol w:w="1597"/>
      </w:tblGrid>
      <w:tr w:rsidR="009F4EA8" w14:paraId="3C9B0670" w14:textId="77777777" w:rsidTr="009F4EA8">
        <w:tc>
          <w:tcPr>
            <w:tcW w:w="1114" w:type="dxa"/>
          </w:tcPr>
          <w:p w14:paraId="774F744D" w14:textId="77777777" w:rsidR="009F4EA8" w:rsidRDefault="009F4EA8" w:rsidP="009F4EA8">
            <w:pPr>
              <w:jc w:val="center"/>
            </w:pPr>
            <w:r>
              <w:t>Replicate</w:t>
            </w:r>
          </w:p>
        </w:tc>
        <w:tc>
          <w:tcPr>
            <w:tcW w:w="1302" w:type="dxa"/>
          </w:tcPr>
          <w:p w14:paraId="183E7758" w14:textId="6C0B8B81" w:rsidR="009F4EA8" w:rsidRDefault="009F4EA8" w:rsidP="009F4EA8">
            <w:pPr>
              <w:jc w:val="center"/>
            </w:pPr>
            <w:r>
              <w:t>Reference Sample (x</w:t>
            </w:r>
            <w:r w:rsidRPr="00E96983">
              <w:rPr>
                <w:vertAlign w:val="subscript"/>
              </w:rPr>
              <w:t>2</w:t>
            </w:r>
            <w:r>
              <w:t>)</w:t>
            </w:r>
          </w:p>
        </w:tc>
        <w:tc>
          <w:tcPr>
            <w:tcW w:w="1770" w:type="dxa"/>
          </w:tcPr>
          <w:p w14:paraId="77384045" w14:textId="55B1BB6B" w:rsidR="009F4EA8" w:rsidRDefault="009F4EA8" w:rsidP="009F4EA8">
            <w:pPr>
              <w:jc w:val="center"/>
            </w:pPr>
            <w:proofErr w:type="spellStart"/>
            <w:r>
              <w:t>arcsin</w:t>
            </w:r>
            <w:proofErr w:type="spellEnd"/>
            <w:r>
              <w:t>(sqrt(x</w:t>
            </w:r>
            <w:r>
              <w:rPr>
                <w:vertAlign w:val="subscript"/>
              </w:rPr>
              <w:t>2</w:t>
            </w:r>
            <w:r>
              <w:t>)) (radians)</w:t>
            </w:r>
          </w:p>
        </w:tc>
        <w:tc>
          <w:tcPr>
            <w:tcW w:w="1597" w:type="dxa"/>
          </w:tcPr>
          <w:p w14:paraId="44068F67" w14:textId="4411D62D" w:rsidR="009F4EA8" w:rsidRDefault="009F4EA8" w:rsidP="009F4EA8">
            <w:pPr>
              <w:jc w:val="center"/>
            </w:pPr>
            <w:proofErr w:type="spellStart"/>
            <w:r>
              <w:t>arcsin</w:t>
            </w:r>
            <w:proofErr w:type="spellEnd"/>
            <w:r>
              <w:t>(sqrt(x</w:t>
            </w:r>
            <w:r>
              <w:rPr>
                <w:vertAlign w:val="subscript"/>
              </w:rPr>
              <w:t>2</w:t>
            </w:r>
            <w:r>
              <w:t>)) (degrees)</w:t>
            </w:r>
          </w:p>
        </w:tc>
      </w:tr>
      <w:tr w:rsidR="009F4EA8" w14:paraId="5C8DEC71" w14:textId="77777777" w:rsidTr="009F4EA8">
        <w:tc>
          <w:tcPr>
            <w:tcW w:w="1114" w:type="dxa"/>
          </w:tcPr>
          <w:p w14:paraId="2252DBB1" w14:textId="77777777" w:rsidR="009F4EA8" w:rsidRDefault="009F4EA8" w:rsidP="009F4EA8">
            <w:pPr>
              <w:jc w:val="center"/>
            </w:pPr>
            <w:r>
              <w:t>1</w:t>
            </w:r>
          </w:p>
        </w:tc>
        <w:tc>
          <w:tcPr>
            <w:tcW w:w="1302" w:type="dxa"/>
          </w:tcPr>
          <w:p w14:paraId="63B7EDA2" w14:textId="11F3B8B8" w:rsidR="009F4EA8" w:rsidRDefault="009F4EA8" w:rsidP="009F4EA8">
            <w:pPr>
              <w:jc w:val="center"/>
            </w:pPr>
            <w:r>
              <w:t>0</w:t>
            </w:r>
          </w:p>
        </w:tc>
        <w:tc>
          <w:tcPr>
            <w:tcW w:w="1770" w:type="dxa"/>
          </w:tcPr>
          <w:p w14:paraId="53829394" w14:textId="26B72488" w:rsidR="009F4EA8" w:rsidRDefault="003255AD" w:rsidP="009F4EA8">
            <w:pPr>
              <w:jc w:val="center"/>
            </w:pPr>
            <w:r>
              <w:t>0</w:t>
            </w:r>
          </w:p>
        </w:tc>
        <w:tc>
          <w:tcPr>
            <w:tcW w:w="1597" w:type="dxa"/>
          </w:tcPr>
          <w:p w14:paraId="53647473" w14:textId="4B0387D6" w:rsidR="009F4EA8" w:rsidRDefault="003255AD" w:rsidP="009F4EA8">
            <w:pPr>
              <w:jc w:val="center"/>
            </w:pPr>
            <w:r>
              <w:t>0</w:t>
            </w:r>
          </w:p>
        </w:tc>
      </w:tr>
      <w:tr w:rsidR="009F4EA8" w14:paraId="507EE7E4" w14:textId="77777777" w:rsidTr="009F4EA8">
        <w:tc>
          <w:tcPr>
            <w:tcW w:w="1114" w:type="dxa"/>
          </w:tcPr>
          <w:p w14:paraId="4BB49706" w14:textId="77777777" w:rsidR="009F4EA8" w:rsidRDefault="009F4EA8" w:rsidP="009F4EA8">
            <w:pPr>
              <w:jc w:val="center"/>
            </w:pPr>
            <w:r>
              <w:t>2</w:t>
            </w:r>
          </w:p>
        </w:tc>
        <w:tc>
          <w:tcPr>
            <w:tcW w:w="1302" w:type="dxa"/>
          </w:tcPr>
          <w:p w14:paraId="183ABAC5" w14:textId="4E023133" w:rsidR="009F4EA8" w:rsidRDefault="009F4EA8" w:rsidP="009F4EA8">
            <w:pPr>
              <w:jc w:val="center"/>
            </w:pPr>
            <w:r>
              <w:t>0.05</w:t>
            </w:r>
          </w:p>
        </w:tc>
        <w:tc>
          <w:tcPr>
            <w:tcW w:w="1770" w:type="dxa"/>
          </w:tcPr>
          <w:p w14:paraId="6559516E" w14:textId="6F4ED401" w:rsidR="009F4EA8" w:rsidRDefault="003255AD" w:rsidP="009F4EA8">
            <w:pPr>
              <w:jc w:val="center"/>
            </w:pPr>
            <w:r>
              <w:t>0.2255</w:t>
            </w:r>
          </w:p>
        </w:tc>
        <w:tc>
          <w:tcPr>
            <w:tcW w:w="1597" w:type="dxa"/>
          </w:tcPr>
          <w:p w14:paraId="2E95C520" w14:textId="5E0FFBF9" w:rsidR="009F4EA8" w:rsidRDefault="003255AD" w:rsidP="009F4EA8">
            <w:pPr>
              <w:jc w:val="center"/>
            </w:pPr>
            <w:r>
              <w:t>12.92</w:t>
            </w:r>
          </w:p>
        </w:tc>
      </w:tr>
      <w:tr w:rsidR="009F4EA8" w14:paraId="13E88F1D" w14:textId="77777777" w:rsidTr="009F4EA8">
        <w:tc>
          <w:tcPr>
            <w:tcW w:w="1114" w:type="dxa"/>
          </w:tcPr>
          <w:p w14:paraId="2F92E780" w14:textId="77777777" w:rsidR="009F4EA8" w:rsidRDefault="009F4EA8" w:rsidP="009F4EA8">
            <w:pPr>
              <w:jc w:val="center"/>
            </w:pPr>
            <w:r>
              <w:t>3</w:t>
            </w:r>
          </w:p>
        </w:tc>
        <w:tc>
          <w:tcPr>
            <w:tcW w:w="1302" w:type="dxa"/>
          </w:tcPr>
          <w:p w14:paraId="5D122F50" w14:textId="452660DF" w:rsidR="009F4EA8" w:rsidRDefault="009F4EA8" w:rsidP="009F4EA8">
            <w:pPr>
              <w:jc w:val="center"/>
            </w:pPr>
            <w:r>
              <w:t>0.05</w:t>
            </w:r>
          </w:p>
        </w:tc>
        <w:tc>
          <w:tcPr>
            <w:tcW w:w="1770" w:type="dxa"/>
          </w:tcPr>
          <w:p w14:paraId="5EBDE30D" w14:textId="33209157" w:rsidR="009F4EA8" w:rsidRDefault="003255AD" w:rsidP="009F4EA8">
            <w:pPr>
              <w:jc w:val="center"/>
            </w:pPr>
            <w:r>
              <w:t>0.2255</w:t>
            </w:r>
          </w:p>
        </w:tc>
        <w:tc>
          <w:tcPr>
            <w:tcW w:w="1597" w:type="dxa"/>
          </w:tcPr>
          <w:p w14:paraId="35BC5BD7" w14:textId="264274DF" w:rsidR="009F4EA8" w:rsidRDefault="003255AD" w:rsidP="009F4EA8">
            <w:pPr>
              <w:jc w:val="center"/>
            </w:pPr>
            <w:r>
              <w:t>12.92</w:t>
            </w:r>
          </w:p>
        </w:tc>
      </w:tr>
      <w:tr w:rsidR="009F4EA8" w14:paraId="4C381F63" w14:textId="77777777" w:rsidTr="009F4EA8">
        <w:tc>
          <w:tcPr>
            <w:tcW w:w="1114" w:type="dxa"/>
          </w:tcPr>
          <w:p w14:paraId="5BC6FAD0" w14:textId="77777777" w:rsidR="009F4EA8" w:rsidRDefault="009F4EA8" w:rsidP="009F4EA8">
            <w:pPr>
              <w:jc w:val="center"/>
            </w:pPr>
            <w:r>
              <w:t>4</w:t>
            </w:r>
          </w:p>
        </w:tc>
        <w:tc>
          <w:tcPr>
            <w:tcW w:w="1302" w:type="dxa"/>
          </w:tcPr>
          <w:p w14:paraId="1F65D078" w14:textId="6C5F21B4" w:rsidR="009F4EA8" w:rsidRDefault="009F4EA8" w:rsidP="009F4EA8">
            <w:pPr>
              <w:jc w:val="center"/>
            </w:pPr>
            <w:r>
              <w:t>0.05</w:t>
            </w:r>
          </w:p>
        </w:tc>
        <w:tc>
          <w:tcPr>
            <w:tcW w:w="1770" w:type="dxa"/>
          </w:tcPr>
          <w:p w14:paraId="022DD35B" w14:textId="016F23A4" w:rsidR="009F4EA8" w:rsidRDefault="003255AD" w:rsidP="009F4EA8">
            <w:pPr>
              <w:jc w:val="center"/>
            </w:pPr>
            <w:r>
              <w:t>0.2255</w:t>
            </w:r>
          </w:p>
        </w:tc>
        <w:tc>
          <w:tcPr>
            <w:tcW w:w="1597" w:type="dxa"/>
          </w:tcPr>
          <w:p w14:paraId="33120361" w14:textId="5E8A5AB0" w:rsidR="009F4EA8" w:rsidRDefault="003255AD" w:rsidP="009F4EA8">
            <w:pPr>
              <w:jc w:val="center"/>
            </w:pPr>
            <w:r>
              <w:t>12.92</w:t>
            </w:r>
          </w:p>
        </w:tc>
      </w:tr>
      <w:tr w:rsidR="009F4EA8" w14:paraId="0AB065AA" w14:textId="77777777" w:rsidTr="009F4EA8">
        <w:tc>
          <w:tcPr>
            <w:tcW w:w="1114" w:type="dxa"/>
          </w:tcPr>
          <w:p w14:paraId="201905C3" w14:textId="77777777" w:rsidR="009F4EA8" w:rsidRDefault="009F4EA8" w:rsidP="009F4EA8">
            <w:pPr>
              <w:jc w:val="center"/>
            </w:pPr>
            <w:r>
              <w:t>5</w:t>
            </w:r>
          </w:p>
        </w:tc>
        <w:tc>
          <w:tcPr>
            <w:tcW w:w="1302" w:type="dxa"/>
          </w:tcPr>
          <w:p w14:paraId="52507A0C" w14:textId="189CD64D" w:rsidR="009F4EA8" w:rsidRDefault="009F4EA8" w:rsidP="009F4EA8">
            <w:pPr>
              <w:jc w:val="center"/>
            </w:pPr>
            <w:r>
              <w:t>0</w:t>
            </w:r>
          </w:p>
        </w:tc>
        <w:tc>
          <w:tcPr>
            <w:tcW w:w="1770" w:type="dxa"/>
          </w:tcPr>
          <w:p w14:paraId="1DF5ECF5" w14:textId="1FB7033A" w:rsidR="009F4EA8" w:rsidRDefault="003255AD" w:rsidP="009F4EA8">
            <w:pPr>
              <w:jc w:val="center"/>
            </w:pPr>
            <w:r>
              <w:t>0</w:t>
            </w:r>
          </w:p>
        </w:tc>
        <w:tc>
          <w:tcPr>
            <w:tcW w:w="1597" w:type="dxa"/>
          </w:tcPr>
          <w:p w14:paraId="7E902D12" w14:textId="7CC5FD4E" w:rsidR="009F4EA8" w:rsidRDefault="003255AD" w:rsidP="009F4EA8">
            <w:pPr>
              <w:jc w:val="center"/>
            </w:pPr>
            <w:r>
              <w:t>0</w:t>
            </w:r>
          </w:p>
        </w:tc>
      </w:tr>
    </w:tbl>
    <w:p w14:paraId="7CE89568" w14:textId="77777777" w:rsidR="009F4EA8" w:rsidRDefault="009F4EA8" w:rsidP="00764F0C">
      <w:pPr>
        <w:ind w:left="720"/>
      </w:pPr>
    </w:p>
    <w:p w14:paraId="59AAE174" w14:textId="740220BE" w:rsidR="00E96983" w:rsidRDefault="00E96983" w:rsidP="00764F0C">
      <w:pPr>
        <w:ind w:left="720"/>
      </w:pPr>
      <w:r>
        <w:t>Null hypothesis: x</w:t>
      </w:r>
      <w:r w:rsidRPr="001E1507">
        <w:rPr>
          <w:vertAlign w:val="subscript"/>
        </w:rPr>
        <w:t>1</w:t>
      </w:r>
      <w:r>
        <w:t xml:space="preserve"> ≤ x</w:t>
      </w:r>
      <w:r w:rsidRPr="001E1507">
        <w:rPr>
          <w:vertAlign w:val="subscript"/>
        </w:rPr>
        <w:t>2</w:t>
      </w:r>
    </w:p>
    <w:p w14:paraId="7A679D15" w14:textId="50CA84F8" w:rsidR="00E96983" w:rsidRDefault="00E96983" w:rsidP="00764F0C">
      <w:pPr>
        <w:ind w:left="720"/>
      </w:pPr>
      <w:r>
        <w:t>Alpha: 0.05</w:t>
      </w:r>
    </w:p>
    <w:p w14:paraId="748636B7" w14:textId="25D8797F" w:rsidR="00767CB5" w:rsidRDefault="00136F03" w:rsidP="00764F0C">
      <w:pPr>
        <w:ind w:left="720"/>
      </w:pPr>
      <w:r>
        <w:t>Shapiro-Wilk Test: Normal</w:t>
      </w:r>
    </w:p>
    <w:p w14:paraId="7B9C5E7D" w14:textId="604FC328" w:rsidR="00136F03" w:rsidRDefault="00136F03" w:rsidP="00764F0C">
      <w:pPr>
        <w:ind w:left="720"/>
      </w:pPr>
      <w:r>
        <w:t>Levene’s Test: Homoscedastic</w:t>
      </w:r>
    </w:p>
    <w:p w14:paraId="3F5D95DC" w14:textId="351E32F2" w:rsidR="00136F03" w:rsidRDefault="009F1189" w:rsidP="00764F0C">
      <w:pPr>
        <w:ind w:left="720"/>
      </w:pPr>
      <w:r>
        <w:t>Student’s T</w:t>
      </w:r>
      <w:r w:rsidR="00F3155E">
        <w:t>-</w:t>
      </w:r>
      <w:r>
        <w:t>Test Critical Value: 1.86</w:t>
      </w:r>
    </w:p>
    <w:p w14:paraId="2C14ED55" w14:textId="0F5B3241" w:rsidR="00A8049F" w:rsidRDefault="00562C92" w:rsidP="00A8049F">
      <w:pPr>
        <w:pStyle w:val="ListParagraph"/>
        <w:numPr>
          <w:ilvl w:val="0"/>
          <w:numId w:val="3"/>
        </w:numPr>
        <w:ind w:left="1800"/>
      </w:pPr>
      <w:r>
        <w:t>EDAT c</w:t>
      </w:r>
      <w:r w:rsidR="00A8049F">
        <w:t xml:space="preserve">alculated value (radians): </w:t>
      </w:r>
      <w:r w:rsidR="009B7B31" w:rsidRPr="009B7B31">
        <w:t>1.3961</w:t>
      </w:r>
    </w:p>
    <w:p w14:paraId="66FFE363" w14:textId="3F84637E" w:rsidR="00A8049F" w:rsidRDefault="00562C92" w:rsidP="00A8049F">
      <w:pPr>
        <w:pStyle w:val="ListParagraph"/>
        <w:numPr>
          <w:ilvl w:val="0"/>
          <w:numId w:val="3"/>
        </w:numPr>
        <w:ind w:left="1800"/>
      </w:pPr>
      <w:r>
        <w:t>BioStat c</w:t>
      </w:r>
      <w:r w:rsidR="00A8049F">
        <w:t xml:space="preserve">alculated value (degrees): </w:t>
      </w:r>
      <w:r w:rsidR="009B7B31" w:rsidRPr="009B7B31">
        <w:t>1.3766</w:t>
      </w:r>
    </w:p>
    <w:p w14:paraId="5914D711" w14:textId="0165B251" w:rsidR="009B7B31" w:rsidRDefault="009B7B31" w:rsidP="009B7B31">
      <w:pPr>
        <w:ind w:left="720"/>
      </w:pPr>
      <w:r>
        <w:t xml:space="preserve">Result: </w:t>
      </w:r>
      <w:r w:rsidR="00A4064B">
        <w:t>The calculated values for the Student’s T</w:t>
      </w:r>
      <w:r w:rsidR="00F3155E">
        <w:t>-</w:t>
      </w:r>
      <w:r w:rsidR="00A4064B">
        <w:t xml:space="preserve">Test differ slightly depending on whether the values in radians or degrees are used. However, </w:t>
      </w:r>
      <w:r w:rsidR="00FF71F3">
        <w:t xml:space="preserve">both values are below the critical value, so </w:t>
      </w:r>
      <w:proofErr w:type="gramStart"/>
      <w:r w:rsidR="00FF71F3">
        <w:t>the final result</w:t>
      </w:r>
      <w:proofErr w:type="gramEnd"/>
      <w:r w:rsidR="00FF71F3">
        <w:t xml:space="preserve"> is the same.</w:t>
      </w:r>
    </w:p>
    <w:p w14:paraId="0A005D87" w14:textId="62ECEAC4" w:rsidR="00FF71F3" w:rsidRDefault="00811E94" w:rsidP="00811E94">
      <w:pPr>
        <w:pStyle w:val="Heading2"/>
      </w:pPr>
      <w:r>
        <w:t xml:space="preserve">Difference #2: </w:t>
      </w:r>
      <w:r w:rsidR="0001095D">
        <w:t xml:space="preserve">Applying </w:t>
      </w:r>
      <w:r w:rsidR="00AB47AE">
        <w:t>normality and homoscedasticity tests to untransformed versus transformed values.</w:t>
      </w:r>
    </w:p>
    <w:p w14:paraId="6C07DF7B" w14:textId="35767C08" w:rsidR="00AB47AE" w:rsidRDefault="006E3276" w:rsidP="00AB47AE">
      <w:r>
        <w:t xml:space="preserve">In BioStat, </w:t>
      </w:r>
      <w:r w:rsidR="00320D10">
        <w:t xml:space="preserve">the normality and homoscedasticity tests are performed on untransformed data, even </w:t>
      </w:r>
      <w:r w:rsidR="00C07E6C">
        <w:t xml:space="preserve">if the user selects a transformation. In EDAT, </w:t>
      </w:r>
      <w:r w:rsidR="000E18B4">
        <w:t>the normality and homoscedasticity tests are performed on the data after the transformation has been applied.</w:t>
      </w:r>
    </w:p>
    <w:p w14:paraId="7F1F310C" w14:textId="77777777" w:rsidR="00CB4C07" w:rsidRPr="00FF71F3" w:rsidRDefault="00CB4C07" w:rsidP="00CB4C07">
      <w:pPr>
        <w:pStyle w:val="Heading3"/>
      </w:pPr>
      <w:r w:rsidRPr="00FF71F3">
        <w:t>Example dataset</w:t>
      </w:r>
    </w:p>
    <w:tbl>
      <w:tblPr>
        <w:tblStyle w:val="TableGrid"/>
        <w:tblW w:w="0" w:type="auto"/>
        <w:tblInd w:w="720" w:type="dxa"/>
        <w:tblLook w:val="04A0" w:firstRow="1" w:lastRow="0" w:firstColumn="1" w:lastColumn="0" w:noHBand="0" w:noVBand="1"/>
      </w:tblPr>
      <w:tblGrid>
        <w:gridCol w:w="1114"/>
        <w:gridCol w:w="1302"/>
        <w:gridCol w:w="1770"/>
      </w:tblGrid>
      <w:tr w:rsidR="00B270E7" w14:paraId="7CED1D02" w14:textId="77777777" w:rsidTr="009E5D64">
        <w:tc>
          <w:tcPr>
            <w:tcW w:w="1114" w:type="dxa"/>
          </w:tcPr>
          <w:p w14:paraId="6AA996C9" w14:textId="77777777" w:rsidR="00B270E7" w:rsidRDefault="00B270E7" w:rsidP="009E5D64">
            <w:pPr>
              <w:jc w:val="center"/>
            </w:pPr>
            <w:r>
              <w:t>Replicate</w:t>
            </w:r>
          </w:p>
        </w:tc>
        <w:tc>
          <w:tcPr>
            <w:tcW w:w="1302" w:type="dxa"/>
          </w:tcPr>
          <w:p w14:paraId="070A9FEC" w14:textId="77777777" w:rsidR="00B270E7" w:rsidRDefault="00B270E7" w:rsidP="009E5D64">
            <w:pPr>
              <w:jc w:val="center"/>
            </w:pPr>
            <w:r>
              <w:t>Test Sample (x</w:t>
            </w:r>
            <w:r w:rsidRPr="00E96983">
              <w:rPr>
                <w:vertAlign w:val="subscript"/>
              </w:rPr>
              <w:t>1</w:t>
            </w:r>
            <w:r>
              <w:t>)</w:t>
            </w:r>
          </w:p>
        </w:tc>
        <w:tc>
          <w:tcPr>
            <w:tcW w:w="1770" w:type="dxa"/>
          </w:tcPr>
          <w:p w14:paraId="3DA5E0B9" w14:textId="77777777" w:rsidR="00B270E7" w:rsidRDefault="00B270E7" w:rsidP="009E5D64">
            <w:pPr>
              <w:jc w:val="center"/>
            </w:pPr>
            <w:proofErr w:type="spellStart"/>
            <w:r>
              <w:t>arcsin</w:t>
            </w:r>
            <w:proofErr w:type="spellEnd"/>
            <w:r>
              <w:t>(sqrt(x</w:t>
            </w:r>
            <w:r w:rsidRPr="009F4EA8">
              <w:rPr>
                <w:vertAlign w:val="subscript"/>
              </w:rPr>
              <w:t>1</w:t>
            </w:r>
            <w:r>
              <w:t>)) (radians)</w:t>
            </w:r>
          </w:p>
        </w:tc>
      </w:tr>
      <w:tr w:rsidR="00B270E7" w14:paraId="508D5E32" w14:textId="77777777" w:rsidTr="009E5D64">
        <w:tc>
          <w:tcPr>
            <w:tcW w:w="1114" w:type="dxa"/>
          </w:tcPr>
          <w:p w14:paraId="2F7EE285" w14:textId="77777777" w:rsidR="00B270E7" w:rsidRDefault="00B270E7" w:rsidP="009E5D64">
            <w:pPr>
              <w:jc w:val="center"/>
            </w:pPr>
            <w:r>
              <w:t>1</w:t>
            </w:r>
          </w:p>
        </w:tc>
        <w:tc>
          <w:tcPr>
            <w:tcW w:w="1302" w:type="dxa"/>
          </w:tcPr>
          <w:p w14:paraId="31C4C77B" w14:textId="0DD5F55E" w:rsidR="00B270E7" w:rsidRDefault="00D52459" w:rsidP="009E5D64">
            <w:pPr>
              <w:jc w:val="center"/>
            </w:pPr>
            <w:r>
              <w:t>0.15</w:t>
            </w:r>
          </w:p>
        </w:tc>
        <w:tc>
          <w:tcPr>
            <w:tcW w:w="1770" w:type="dxa"/>
          </w:tcPr>
          <w:p w14:paraId="6525983E" w14:textId="683A22AB" w:rsidR="00B270E7" w:rsidRDefault="00D52459" w:rsidP="009E5D64">
            <w:pPr>
              <w:jc w:val="center"/>
            </w:pPr>
            <w:r>
              <w:t>0.3977</w:t>
            </w:r>
          </w:p>
        </w:tc>
      </w:tr>
      <w:tr w:rsidR="00B270E7" w14:paraId="70672F8D" w14:textId="77777777" w:rsidTr="009E5D64">
        <w:tc>
          <w:tcPr>
            <w:tcW w:w="1114" w:type="dxa"/>
          </w:tcPr>
          <w:p w14:paraId="5A6389FE" w14:textId="77777777" w:rsidR="00B270E7" w:rsidRDefault="00B270E7" w:rsidP="009E5D64">
            <w:pPr>
              <w:jc w:val="center"/>
            </w:pPr>
            <w:r>
              <w:t>2</w:t>
            </w:r>
          </w:p>
        </w:tc>
        <w:tc>
          <w:tcPr>
            <w:tcW w:w="1302" w:type="dxa"/>
          </w:tcPr>
          <w:p w14:paraId="37B1A958" w14:textId="1EFF6B0D" w:rsidR="00B270E7" w:rsidRDefault="00D52459" w:rsidP="009E5D64">
            <w:pPr>
              <w:jc w:val="center"/>
            </w:pPr>
            <w:r>
              <w:t>0.15</w:t>
            </w:r>
          </w:p>
        </w:tc>
        <w:tc>
          <w:tcPr>
            <w:tcW w:w="1770" w:type="dxa"/>
          </w:tcPr>
          <w:p w14:paraId="35BA672B" w14:textId="6AC27D1F" w:rsidR="00B270E7" w:rsidRDefault="00D52459" w:rsidP="009E5D64">
            <w:pPr>
              <w:jc w:val="center"/>
            </w:pPr>
            <w:r>
              <w:t>0.3977</w:t>
            </w:r>
          </w:p>
        </w:tc>
      </w:tr>
      <w:tr w:rsidR="00B270E7" w14:paraId="7746DFA2" w14:textId="77777777" w:rsidTr="009E5D64">
        <w:tc>
          <w:tcPr>
            <w:tcW w:w="1114" w:type="dxa"/>
          </w:tcPr>
          <w:p w14:paraId="419828F6" w14:textId="77777777" w:rsidR="00B270E7" w:rsidRDefault="00B270E7" w:rsidP="009E5D64">
            <w:pPr>
              <w:jc w:val="center"/>
            </w:pPr>
            <w:r>
              <w:t>3</w:t>
            </w:r>
          </w:p>
        </w:tc>
        <w:tc>
          <w:tcPr>
            <w:tcW w:w="1302" w:type="dxa"/>
          </w:tcPr>
          <w:p w14:paraId="05683F36" w14:textId="47BA8CFE" w:rsidR="00B270E7" w:rsidRDefault="00D52459" w:rsidP="009E5D64">
            <w:pPr>
              <w:jc w:val="center"/>
            </w:pPr>
            <w:r>
              <w:t>0</w:t>
            </w:r>
          </w:p>
        </w:tc>
        <w:tc>
          <w:tcPr>
            <w:tcW w:w="1770" w:type="dxa"/>
          </w:tcPr>
          <w:p w14:paraId="0B4DA5EE" w14:textId="4246F510" w:rsidR="00B270E7" w:rsidRDefault="00D52459" w:rsidP="009E5D64">
            <w:pPr>
              <w:jc w:val="center"/>
            </w:pPr>
            <w:r>
              <w:t>0</w:t>
            </w:r>
          </w:p>
        </w:tc>
      </w:tr>
      <w:tr w:rsidR="00B270E7" w14:paraId="1FEEF700" w14:textId="77777777" w:rsidTr="009E5D64">
        <w:tc>
          <w:tcPr>
            <w:tcW w:w="1114" w:type="dxa"/>
          </w:tcPr>
          <w:p w14:paraId="74FE3BF7" w14:textId="77777777" w:rsidR="00B270E7" w:rsidRDefault="00B270E7" w:rsidP="009E5D64">
            <w:pPr>
              <w:jc w:val="center"/>
            </w:pPr>
            <w:r>
              <w:t>4</w:t>
            </w:r>
          </w:p>
        </w:tc>
        <w:tc>
          <w:tcPr>
            <w:tcW w:w="1302" w:type="dxa"/>
          </w:tcPr>
          <w:p w14:paraId="584F6525" w14:textId="746A10B5" w:rsidR="00B270E7" w:rsidRDefault="00D52459" w:rsidP="009E5D64">
            <w:pPr>
              <w:jc w:val="center"/>
            </w:pPr>
            <w:r>
              <w:t>0.15</w:t>
            </w:r>
          </w:p>
        </w:tc>
        <w:tc>
          <w:tcPr>
            <w:tcW w:w="1770" w:type="dxa"/>
          </w:tcPr>
          <w:p w14:paraId="78E8245D" w14:textId="2A231766" w:rsidR="00B270E7" w:rsidRDefault="00D52459" w:rsidP="009E5D64">
            <w:pPr>
              <w:jc w:val="center"/>
            </w:pPr>
            <w:r>
              <w:t>0.3977</w:t>
            </w:r>
          </w:p>
        </w:tc>
      </w:tr>
      <w:tr w:rsidR="00B270E7" w14:paraId="46CA940A" w14:textId="77777777" w:rsidTr="009E5D64">
        <w:tc>
          <w:tcPr>
            <w:tcW w:w="1114" w:type="dxa"/>
          </w:tcPr>
          <w:p w14:paraId="2D8690F2" w14:textId="77777777" w:rsidR="00B270E7" w:rsidRDefault="00B270E7" w:rsidP="009E5D64">
            <w:pPr>
              <w:jc w:val="center"/>
            </w:pPr>
            <w:r>
              <w:t>5</w:t>
            </w:r>
          </w:p>
        </w:tc>
        <w:tc>
          <w:tcPr>
            <w:tcW w:w="1302" w:type="dxa"/>
          </w:tcPr>
          <w:p w14:paraId="1E735481" w14:textId="240FE791" w:rsidR="00B270E7" w:rsidRDefault="00D52459" w:rsidP="009E5D64">
            <w:pPr>
              <w:jc w:val="center"/>
            </w:pPr>
            <w:r>
              <w:t>0</w:t>
            </w:r>
          </w:p>
        </w:tc>
        <w:tc>
          <w:tcPr>
            <w:tcW w:w="1770" w:type="dxa"/>
          </w:tcPr>
          <w:p w14:paraId="497DA25E" w14:textId="1F456971" w:rsidR="00B270E7" w:rsidRDefault="00D52459" w:rsidP="009E5D64">
            <w:pPr>
              <w:jc w:val="center"/>
            </w:pPr>
            <w:r>
              <w:t>0</w:t>
            </w:r>
          </w:p>
        </w:tc>
      </w:tr>
    </w:tbl>
    <w:p w14:paraId="649E0CFC" w14:textId="77777777" w:rsidR="00CB4C07" w:rsidRDefault="00CB4C07" w:rsidP="00CB4C07">
      <w:pPr>
        <w:ind w:left="720"/>
      </w:pPr>
    </w:p>
    <w:tbl>
      <w:tblPr>
        <w:tblStyle w:val="TableGrid"/>
        <w:tblW w:w="4186" w:type="dxa"/>
        <w:tblInd w:w="720" w:type="dxa"/>
        <w:tblLook w:val="04A0" w:firstRow="1" w:lastRow="0" w:firstColumn="1" w:lastColumn="0" w:noHBand="0" w:noVBand="1"/>
      </w:tblPr>
      <w:tblGrid>
        <w:gridCol w:w="1114"/>
        <w:gridCol w:w="1302"/>
        <w:gridCol w:w="1770"/>
      </w:tblGrid>
      <w:tr w:rsidR="00B270E7" w14:paraId="2ABE9AAF" w14:textId="77777777" w:rsidTr="00B270E7">
        <w:tc>
          <w:tcPr>
            <w:tcW w:w="1114" w:type="dxa"/>
          </w:tcPr>
          <w:p w14:paraId="1E651915" w14:textId="77777777" w:rsidR="00B270E7" w:rsidRDefault="00B270E7" w:rsidP="009E5D64">
            <w:pPr>
              <w:jc w:val="center"/>
            </w:pPr>
            <w:r>
              <w:t>Replicate</w:t>
            </w:r>
          </w:p>
        </w:tc>
        <w:tc>
          <w:tcPr>
            <w:tcW w:w="1302" w:type="dxa"/>
          </w:tcPr>
          <w:p w14:paraId="278005EF" w14:textId="77777777" w:rsidR="00B270E7" w:rsidRDefault="00B270E7" w:rsidP="009E5D64">
            <w:pPr>
              <w:jc w:val="center"/>
            </w:pPr>
            <w:r>
              <w:t>Reference Sample (x</w:t>
            </w:r>
            <w:r w:rsidRPr="00E96983">
              <w:rPr>
                <w:vertAlign w:val="subscript"/>
              </w:rPr>
              <w:t>2</w:t>
            </w:r>
            <w:r>
              <w:t>)</w:t>
            </w:r>
          </w:p>
        </w:tc>
        <w:tc>
          <w:tcPr>
            <w:tcW w:w="1770" w:type="dxa"/>
          </w:tcPr>
          <w:p w14:paraId="75706A5A" w14:textId="77777777" w:rsidR="00B270E7" w:rsidRDefault="00B270E7" w:rsidP="009E5D64">
            <w:pPr>
              <w:jc w:val="center"/>
            </w:pPr>
            <w:proofErr w:type="spellStart"/>
            <w:r>
              <w:t>arcsin</w:t>
            </w:r>
            <w:proofErr w:type="spellEnd"/>
            <w:r>
              <w:t>(sqrt(x</w:t>
            </w:r>
            <w:r>
              <w:rPr>
                <w:vertAlign w:val="subscript"/>
              </w:rPr>
              <w:t>2</w:t>
            </w:r>
            <w:r>
              <w:t>)) (radians)</w:t>
            </w:r>
          </w:p>
        </w:tc>
      </w:tr>
      <w:tr w:rsidR="00B270E7" w14:paraId="31C58D0B" w14:textId="77777777" w:rsidTr="00B270E7">
        <w:tc>
          <w:tcPr>
            <w:tcW w:w="1114" w:type="dxa"/>
          </w:tcPr>
          <w:p w14:paraId="6D40F706" w14:textId="77777777" w:rsidR="00B270E7" w:rsidRDefault="00B270E7" w:rsidP="009E5D64">
            <w:pPr>
              <w:jc w:val="center"/>
            </w:pPr>
            <w:r>
              <w:t>1</w:t>
            </w:r>
          </w:p>
        </w:tc>
        <w:tc>
          <w:tcPr>
            <w:tcW w:w="1302" w:type="dxa"/>
          </w:tcPr>
          <w:p w14:paraId="70519E02" w14:textId="44EACF2B" w:rsidR="00B270E7" w:rsidRDefault="00D52459" w:rsidP="009E5D64">
            <w:pPr>
              <w:jc w:val="center"/>
            </w:pPr>
            <w:r>
              <w:t>0</w:t>
            </w:r>
          </w:p>
        </w:tc>
        <w:tc>
          <w:tcPr>
            <w:tcW w:w="1770" w:type="dxa"/>
          </w:tcPr>
          <w:p w14:paraId="0627A43F" w14:textId="58D1494E" w:rsidR="00B270E7" w:rsidRDefault="00D52459" w:rsidP="009E5D64">
            <w:pPr>
              <w:jc w:val="center"/>
            </w:pPr>
            <w:r>
              <w:t>0</w:t>
            </w:r>
          </w:p>
        </w:tc>
      </w:tr>
      <w:tr w:rsidR="00B270E7" w14:paraId="36F02074" w14:textId="77777777" w:rsidTr="00B270E7">
        <w:tc>
          <w:tcPr>
            <w:tcW w:w="1114" w:type="dxa"/>
          </w:tcPr>
          <w:p w14:paraId="02C0AC67" w14:textId="77777777" w:rsidR="00B270E7" w:rsidRDefault="00B270E7" w:rsidP="009E5D64">
            <w:pPr>
              <w:jc w:val="center"/>
            </w:pPr>
            <w:r>
              <w:t>2</w:t>
            </w:r>
          </w:p>
        </w:tc>
        <w:tc>
          <w:tcPr>
            <w:tcW w:w="1302" w:type="dxa"/>
          </w:tcPr>
          <w:p w14:paraId="34A290E2" w14:textId="5AC1346B" w:rsidR="00B270E7" w:rsidRDefault="00D52459" w:rsidP="009E5D64">
            <w:pPr>
              <w:jc w:val="center"/>
            </w:pPr>
            <w:r>
              <w:t>0.05</w:t>
            </w:r>
          </w:p>
        </w:tc>
        <w:tc>
          <w:tcPr>
            <w:tcW w:w="1770" w:type="dxa"/>
          </w:tcPr>
          <w:p w14:paraId="5B9D010C" w14:textId="489DF263" w:rsidR="00B270E7" w:rsidRDefault="00D52459" w:rsidP="009E5D64">
            <w:pPr>
              <w:jc w:val="center"/>
            </w:pPr>
            <w:r>
              <w:t>0.2255</w:t>
            </w:r>
          </w:p>
        </w:tc>
      </w:tr>
      <w:tr w:rsidR="00B270E7" w14:paraId="05057DAC" w14:textId="77777777" w:rsidTr="00B270E7">
        <w:tc>
          <w:tcPr>
            <w:tcW w:w="1114" w:type="dxa"/>
          </w:tcPr>
          <w:p w14:paraId="3519D516" w14:textId="77777777" w:rsidR="00B270E7" w:rsidRDefault="00B270E7" w:rsidP="009E5D64">
            <w:pPr>
              <w:jc w:val="center"/>
            </w:pPr>
            <w:r>
              <w:t>3</w:t>
            </w:r>
          </w:p>
        </w:tc>
        <w:tc>
          <w:tcPr>
            <w:tcW w:w="1302" w:type="dxa"/>
          </w:tcPr>
          <w:p w14:paraId="3B1089C1" w14:textId="1264FAB1" w:rsidR="00B270E7" w:rsidRDefault="00D52459" w:rsidP="009E5D64">
            <w:pPr>
              <w:jc w:val="center"/>
            </w:pPr>
            <w:r>
              <w:t>0.05</w:t>
            </w:r>
          </w:p>
        </w:tc>
        <w:tc>
          <w:tcPr>
            <w:tcW w:w="1770" w:type="dxa"/>
          </w:tcPr>
          <w:p w14:paraId="04818603" w14:textId="4EE67B04" w:rsidR="00B270E7" w:rsidRDefault="00D52459" w:rsidP="009E5D64">
            <w:pPr>
              <w:jc w:val="center"/>
            </w:pPr>
            <w:r>
              <w:t>0.2255</w:t>
            </w:r>
          </w:p>
        </w:tc>
      </w:tr>
      <w:tr w:rsidR="00B270E7" w14:paraId="6D0B01BC" w14:textId="77777777" w:rsidTr="00B270E7">
        <w:tc>
          <w:tcPr>
            <w:tcW w:w="1114" w:type="dxa"/>
          </w:tcPr>
          <w:p w14:paraId="3EB2E50F" w14:textId="77777777" w:rsidR="00B270E7" w:rsidRDefault="00B270E7" w:rsidP="009E5D64">
            <w:pPr>
              <w:jc w:val="center"/>
            </w:pPr>
            <w:r>
              <w:t>4</w:t>
            </w:r>
          </w:p>
        </w:tc>
        <w:tc>
          <w:tcPr>
            <w:tcW w:w="1302" w:type="dxa"/>
          </w:tcPr>
          <w:p w14:paraId="700A456A" w14:textId="31AB8455" w:rsidR="00B270E7" w:rsidRDefault="00D52459" w:rsidP="009E5D64">
            <w:pPr>
              <w:jc w:val="center"/>
            </w:pPr>
            <w:r>
              <w:t>0.05</w:t>
            </w:r>
          </w:p>
        </w:tc>
        <w:tc>
          <w:tcPr>
            <w:tcW w:w="1770" w:type="dxa"/>
          </w:tcPr>
          <w:p w14:paraId="5515F2F6" w14:textId="2F6BFFBF" w:rsidR="00B270E7" w:rsidRDefault="00D52459" w:rsidP="009E5D64">
            <w:pPr>
              <w:jc w:val="center"/>
            </w:pPr>
            <w:r>
              <w:t>0.2255</w:t>
            </w:r>
          </w:p>
        </w:tc>
      </w:tr>
      <w:tr w:rsidR="00B270E7" w14:paraId="2BB6A477" w14:textId="77777777" w:rsidTr="00B270E7">
        <w:tc>
          <w:tcPr>
            <w:tcW w:w="1114" w:type="dxa"/>
          </w:tcPr>
          <w:p w14:paraId="5A4E7604" w14:textId="77777777" w:rsidR="00B270E7" w:rsidRDefault="00B270E7" w:rsidP="009E5D64">
            <w:pPr>
              <w:jc w:val="center"/>
            </w:pPr>
            <w:r>
              <w:t>5</w:t>
            </w:r>
          </w:p>
        </w:tc>
        <w:tc>
          <w:tcPr>
            <w:tcW w:w="1302" w:type="dxa"/>
          </w:tcPr>
          <w:p w14:paraId="0F1266E0" w14:textId="1C007691" w:rsidR="00B270E7" w:rsidRDefault="00D52459" w:rsidP="009E5D64">
            <w:pPr>
              <w:jc w:val="center"/>
            </w:pPr>
            <w:r>
              <w:t>0</w:t>
            </w:r>
          </w:p>
        </w:tc>
        <w:tc>
          <w:tcPr>
            <w:tcW w:w="1770" w:type="dxa"/>
          </w:tcPr>
          <w:p w14:paraId="500156AC" w14:textId="5D3F15EE" w:rsidR="00B270E7" w:rsidRDefault="00D52459" w:rsidP="009E5D64">
            <w:pPr>
              <w:jc w:val="center"/>
            </w:pPr>
            <w:r>
              <w:t>0</w:t>
            </w:r>
          </w:p>
        </w:tc>
      </w:tr>
    </w:tbl>
    <w:p w14:paraId="18D02434" w14:textId="77777777" w:rsidR="00CB4C07" w:rsidRDefault="00CB4C07" w:rsidP="00CB4C07">
      <w:pPr>
        <w:ind w:left="720"/>
      </w:pPr>
    </w:p>
    <w:p w14:paraId="0409907F" w14:textId="77777777" w:rsidR="00CB4C07" w:rsidRDefault="00CB4C07" w:rsidP="00CB4C07">
      <w:pPr>
        <w:ind w:left="720"/>
      </w:pPr>
      <w:r>
        <w:t>Null hypothesis: x</w:t>
      </w:r>
      <w:r w:rsidRPr="001E1507">
        <w:rPr>
          <w:vertAlign w:val="subscript"/>
        </w:rPr>
        <w:t>1</w:t>
      </w:r>
      <w:r>
        <w:t xml:space="preserve"> ≤ x</w:t>
      </w:r>
      <w:r w:rsidRPr="001E1507">
        <w:rPr>
          <w:vertAlign w:val="subscript"/>
        </w:rPr>
        <w:t>2</w:t>
      </w:r>
    </w:p>
    <w:p w14:paraId="7DF9150D" w14:textId="77777777" w:rsidR="00CB4C07" w:rsidRDefault="00CB4C07" w:rsidP="00CB4C07">
      <w:pPr>
        <w:ind w:left="720"/>
      </w:pPr>
      <w:r>
        <w:t>Alpha: 0.05</w:t>
      </w:r>
    </w:p>
    <w:p w14:paraId="2663C999" w14:textId="5F1E5F86" w:rsidR="00D52459" w:rsidRDefault="004364DE" w:rsidP="00CB4C07">
      <w:pPr>
        <w:ind w:left="720"/>
      </w:pPr>
      <w:r>
        <w:lastRenderedPageBreak/>
        <w:t>Shapiro-Wilk Test:</w:t>
      </w:r>
    </w:p>
    <w:p w14:paraId="2711B0D9" w14:textId="6972484A" w:rsidR="00D84ED7" w:rsidRDefault="00562C92" w:rsidP="00D84ED7">
      <w:pPr>
        <w:pStyle w:val="ListParagraph"/>
        <w:numPr>
          <w:ilvl w:val="0"/>
          <w:numId w:val="4"/>
        </w:numPr>
      </w:pPr>
      <w:r>
        <w:t>BioStat result (u</w:t>
      </w:r>
      <w:r w:rsidR="00D84ED7">
        <w:t>sing untransformed values</w:t>
      </w:r>
      <w:r w:rsidR="003E5CF0">
        <w:t>)</w:t>
      </w:r>
      <w:r w:rsidR="00D84ED7">
        <w:t>: Normal</w:t>
      </w:r>
    </w:p>
    <w:p w14:paraId="5A5CF7D0" w14:textId="3FF90484" w:rsidR="004364DE" w:rsidRDefault="00562C92" w:rsidP="004364DE">
      <w:pPr>
        <w:pStyle w:val="ListParagraph"/>
        <w:numPr>
          <w:ilvl w:val="0"/>
          <w:numId w:val="4"/>
        </w:numPr>
      </w:pPr>
      <w:r>
        <w:t>EDAT result (u</w:t>
      </w:r>
      <w:r w:rsidR="004364DE">
        <w:t>sing transformed values</w:t>
      </w:r>
      <w:r w:rsidR="003E5CF0">
        <w:t>)</w:t>
      </w:r>
      <w:r w:rsidR="004364DE">
        <w:t xml:space="preserve">: </w:t>
      </w:r>
      <w:r w:rsidR="00695547">
        <w:t xml:space="preserve">Not </w:t>
      </w:r>
      <w:r w:rsidR="00A37361">
        <w:t>Normal</w:t>
      </w:r>
    </w:p>
    <w:p w14:paraId="6AA52AAD" w14:textId="08AE9558" w:rsidR="00695547" w:rsidRDefault="00695547" w:rsidP="00695547">
      <w:pPr>
        <w:ind w:left="720"/>
      </w:pPr>
      <w:r>
        <w:t>Levene’s Test:</w:t>
      </w:r>
    </w:p>
    <w:p w14:paraId="3634ADB7" w14:textId="247F02BF" w:rsidR="00D84ED7" w:rsidRDefault="00562C92" w:rsidP="00D84ED7">
      <w:pPr>
        <w:pStyle w:val="ListParagraph"/>
        <w:numPr>
          <w:ilvl w:val="0"/>
          <w:numId w:val="5"/>
        </w:numPr>
      </w:pPr>
      <w:r>
        <w:t>BioStat result (u</w:t>
      </w:r>
      <w:r w:rsidR="00D84ED7">
        <w:t>sing untransformed values</w:t>
      </w:r>
      <w:r w:rsidR="00951A2D">
        <w:t>)</w:t>
      </w:r>
      <w:r w:rsidR="00D84ED7">
        <w:t>:</w:t>
      </w:r>
      <w:r w:rsidR="00D84ED7" w:rsidRPr="00EB387A">
        <w:t xml:space="preserve"> </w:t>
      </w:r>
      <w:r w:rsidR="00D84ED7">
        <w:t>Not Homoscedastic</w:t>
      </w:r>
    </w:p>
    <w:p w14:paraId="0A7003F9" w14:textId="5B0796D0" w:rsidR="00695547" w:rsidRDefault="00562C92" w:rsidP="00695547">
      <w:pPr>
        <w:pStyle w:val="ListParagraph"/>
        <w:numPr>
          <w:ilvl w:val="0"/>
          <w:numId w:val="5"/>
        </w:numPr>
      </w:pPr>
      <w:r>
        <w:t>EDAT result (u</w:t>
      </w:r>
      <w:r w:rsidR="00695547">
        <w:t>sing transformed values</w:t>
      </w:r>
      <w:r w:rsidR="00951A2D">
        <w:t>)</w:t>
      </w:r>
      <w:r w:rsidR="00695547">
        <w:t>: Not Homoscedastic</w:t>
      </w:r>
    </w:p>
    <w:p w14:paraId="2A06CF6B" w14:textId="5960E44B" w:rsidR="00EB387A" w:rsidRDefault="0007713B" w:rsidP="00EB387A">
      <w:pPr>
        <w:ind w:left="720"/>
      </w:pPr>
      <w:r>
        <w:t xml:space="preserve">Result: </w:t>
      </w:r>
      <w:r w:rsidR="00B4429F">
        <w:t>Using the untransformed values, t</w:t>
      </w:r>
      <w:r>
        <w:t xml:space="preserve">he Shapiro-Wilk Test </w:t>
      </w:r>
      <w:r w:rsidR="00B4429F">
        <w:t xml:space="preserve">determined that the data are </w:t>
      </w:r>
      <w:r w:rsidR="00720E54">
        <w:t>normally distributed; however, using the transformed values</w:t>
      </w:r>
      <w:r w:rsidR="00F33CE3">
        <w:t>,</w:t>
      </w:r>
      <w:r w:rsidR="00720E54">
        <w:t xml:space="preserve"> the Shapiro-Wilk Test determined that the data are not normally distributed.</w:t>
      </w:r>
      <w:r w:rsidR="00F33CE3">
        <w:t xml:space="preserve"> </w:t>
      </w:r>
      <w:r w:rsidR="00D84ED7">
        <w:t>This will result in</w:t>
      </w:r>
      <w:r w:rsidR="00F33CE3">
        <w:t xml:space="preserve"> a different statistical test </w:t>
      </w:r>
      <w:r w:rsidR="00D84ED7">
        <w:t>being used</w:t>
      </w:r>
      <w:r w:rsidR="00F33CE3">
        <w:t xml:space="preserve"> to </w:t>
      </w:r>
      <w:r w:rsidR="00A249CF">
        <w:t>compare</w:t>
      </w:r>
      <w:r w:rsidR="00F33CE3">
        <w:t xml:space="preserve"> the samples.</w:t>
      </w:r>
    </w:p>
    <w:p w14:paraId="4B9ECBAC" w14:textId="595B99D7" w:rsidR="00CB4C07" w:rsidRDefault="00AB0B94" w:rsidP="00875812">
      <w:pPr>
        <w:pStyle w:val="Heading2"/>
      </w:pPr>
      <w:r>
        <w:t xml:space="preserve">Difference #3: </w:t>
      </w:r>
      <w:r w:rsidR="00D87477">
        <w:t>Whether or not to apply</w:t>
      </w:r>
      <w:r w:rsidR="00BA78C8">
        <w:t xml:space="preserve"> a transformation </w:t>
      </w:r>
      <w:r w:rsidR="004B0BB3">
        <w:t xml:space="preserve">when non-parametric statistical tests </w:t>
      </w:r>
      <w:r w:rsidR="00D87477">
        <w:t>are used.</w:t>
      </w:r>
    </w:p>
    <w:p w14:paraId="1F6010C3" w14:textId="59CC9076" w:rsidR="00D87477" w:rsidRDefault="00D87477" w:rsidP="00D87477">
      <w:r>
        <w:t xml:space="preserve">In BioStat, if the Shapiro-Wilk Test determines that the </w:t>
      </w:r>
      <w:r w:rsidR="00CD749F">
        <w:t>data are not normally distributed, a transformation selected by the user will not be applied</w:t>
      </w:r>
      <w:r w:rsidR="00BF69B6">
        <w:t xml:space="preserve"> to the data. In EDAT, the selected transformation is always applied, regardless of </w:t>
      </w:r>
      <w:r w:rsidR="00AC705A">
        <w:t>the outcome of the Shapiro-Wilk test.</w:t>
      </w:r>
    </w:p>
    <w:p w14:paraId="2621F2AB" w14:textId="77777777" w:rsidR="0067423B" w:rsidRPr="00FF71F3" w:rsidRDefault="0067423B" w:rsidP="0067423B">
      <w:pPr>
        <w:pStyle w:val="Heading3"/>
      </w:pPr>
      <w:r w:rsidRPr="00FF71F3">
        <w:t>Example dataset</w:t>
      </w:r>
    </w:p>
    <w:tbl>
      <w:tblPr>
        <w:tblStyle w:val="TableGrid"/>
        <w:tblW w:w="0" w:type="auto"/>
        <w:tblInd w:w="720" w:type="dxa"/>
        <w:tblLook w:val="04A0" w:firstRow="1" w:lastRow="0" w:firstColumn="1" w:lastColumn="0" w:noHBand="0" w:noVBand="1"/>
      </w:tblPr>
      <w:tblGrid>
        <w:gridCol w:w="1114"/>
        <w:gridCol w:w="1302"/>
        <w:gridCol w:w="1770"/>
      </w:tblGrid>
      <w:tr w:rsidR="0067423B" w14:paraId="60C7CD0B" w14:textId="77777777" w:rsidTr="009E5D64">
        <w:tc>
          <w:tcPr>
            <w:tcW w:w="1114" w:type="dxa"/>
          </w:tcPr>
          <w:p w14:paraId="7F676322" w14:textId="77777777" w:rsidR="0067423B" w:rsidRDefault="0067423B" w:rsidP="009E5D64">
            <w:pPr>
              <w:jc w:val="center"/>
            </w:pPr>
            <w:r>
              <w:t>Replicate</w:t>
            </w:r>
          </w:p>
        </w:tc>
        <w:tc>
          <w:tcPr>
            <w:tcW w:w="1302" w:type="dxa"/>
          </w:tcPr>
          <w:p w14:paraId="3C530776" w14:textId="77777777" w:rsidR="0067423B" w:rsidRDefault="0067423B" w:rsidP="009E5D64">
            <w:pPr>
              <w:jc w:val="center"/>
            </w:pPr>
            <w:r>
              <w:t>Test Sample (x</w:t>
            </w:r>
            <w:r w:rsidRPr="00E96983">
              <w:rPr>
                <w:vertAlign w:val="subscript"/>
              </w:rPr>
              <w:t>1</w:t>
            </w:r>
            <w:r>
              <w:t>)</w:t>
            </w:r>
          </w:p>
        </w:tc>
        <w:tc>
          <w:tcPr>
            <w:tcW w:w="1770" w:type="dxa"/>
          </w:tcPr>
          <w:p w14:paraId="58521A4C" w14:textId="77777777" w:rsidR="0067423B" w:rsidRDefault="0067423B" w:rsidP="009E5D64">
            <w:pPr>
              <w:jc w:val="center"/>
            </w:pPr>
            <w:proofErr w:type="spellStart"/>
            <w:r>
              <w:t>arcsin</w:t>
            </w:r>
            <w:proofErr w:type="spellEnd"/>
            <w:r>
              <w:t>(sqrt(x</w:t>
            </w:r>
            <w:r w:rsidRPr="009F4EA8">
              <w:rPr>
                <w:vertAlign w:val="subscript"/>
              </w:rPr>
              <w:t>1</w:t>
            </w:r>
            <w:r>
              <w:t>)) (radians)</w:t>
            </w:r>
          </w:p>
        </w:tc>
      </w:tr>
      <w:tr w:rsidR="0067423B" w14:paraId="24FE1F57" w14:textId="77777777" w:rsidTr="009E5D64">
        <w:tc>
          <w:tcPr>
            <w:tcW w:w="1114" w:type="dxa"/>
          </w:tcPr>
          <w:p w14:paraId="6C120D5D" w14:textId="77777777" w:rsidR="0067423B" w:rsidRDefault="0067423B" w:rsidP="009E5D64">
            <w:pPr>
              <w:jc w:val="center"/>
            </w:pPr>
            <w:r>
              <w:t>1</w:t>
            </w:r>
          </w:p>
        </w:tc>
        <w:tc>
          <w:tcPr>
            <w:tcW w:w="1302" w:type="dxa"/>
          </w:tcPr>
          <w:p w14:paraId="0B9797FB" w14:textId="477898C8" w:rsidR="0067423B" w:rsidRDefault="009E5106" w:rsidP="009E5106">
            <w:pPr>
              <w:jc w:val="center"/>
            </w:pPr>
            <w:r>
              <w:t>0</w:t>
            </w:r>
          </w:p>
        </w:tc>
        <w:tc>
          <w:tcPr>
            <w:tcW w:w="1770" w:type="dxa"/>
          </w:tcPr>
          <w:p w14:paraId="51AE40F0" w14:textId="1D0E5DB5" w:rsidR="0067423B" w:rsidRDefault="009E5106" w:rsidP="009E5D64">
            <w:pPr>
              <w:jc w:val="center"/>
            </w:pPr>
            <w:r>
              <w:t>0</w:t>
            </w:r>
          </w:p>
        </w:tc>
      </w:tr>
      <w:tr w:rsidR="0067423B" w14:paraId="4AFAB5E4" w14:textId="77777777" w:rsidTr="009E5D64">
        <w:tc>
          <w:tcPr>
            <w:tcW w:w="1114" w:type="dxa"/>
          </w:tcPr>
          <w:p w14:paraId="44051283" w14:textId="77777777" w:rsidR="0067423B" w:rsidRDefault="0067423B" w:rsidP="009E5D64">
            <w:pPr>
              <w:jc w:val="center"/>
            </w:pPr>
            <w:r>
              <w:t>2</w:t>
            </w:r>
          </w:p>
        </w:tc>
        <w:tc>
          <w:tcPr>
            <w:tcW w:w="1302" w:type="dxa"/>
          </w:tcPr>
          <w:p w14:paraId="11A4177D" w14:textId="6129A28D" w:rsidR="0067423B" w:rsidRDefault="009E5106" w:rsidP="009E5106">
            <w:pPr>
              <w:jc w:val="center"/>
            </w:pPr>
            <w:r>
              <w:t>0.1</w:t>
            </w:r>
          </w:p>
        </w:tc>
        <w:tc>
          <w:tcPr>
            <w:tcW w:w="1770" w:type="dxa"/>
          </w:tcPr>
          <w:p w14:paraId="5F25DF77" w14:textId="6172B279" w:rsidR="0067423B" w:rsidRDefault="000F7896" w:rsidP="009E5D64">
            <w:pPr>
              <w:jc w:val="center"/>
            </w:pPr>
            <w:r w:rsidRPr="000F7896">
              <w:t>0.3218</w:t>
            </w:r>
          </w:p>
        </w:tc>
      </w:tr>
      <w:tr w:rsidR="0067423B" w14:paraId="01EFD54A" w14:textId="77777777" w:rsidTr="009E5D64">
        <w:tc>
          <w:tcPr>
            <w:tcW w:w="1114" w:type="dxa"/>
          </w:tcPr>
          <w:p w14:paraId="0F20C79E" w14:textId="77777777" w:rsidR="0067423B" w:rsidRDefault="0067423B" w:rsidP="009E5D64">
            <w:pPr>
              <w:jc w:val="center"/>
            </w:pPr>
            <w:r>
              <w:t>3</w:t>
            </w:r>
          </w:p>
        </w:tc>
        <w:tc>
          <w:tcPr>
            <w:tcW w:w="1302" w:type="dxa"/>
          </w:tcPr>
          <w:p w14:paraId="7796BF6D" w14:textId="056D8241" w:rsidR="0067423B" w:rsidRDefault="009E5106" w:rsidP="009E5106">
            <w:pPr>
              <w:jc w:val="center"/>
            </w:pPr>
            <w:r>
              <w:t>0.05</w:t>
            </w:r>
          </w:p>
        </w:tc>
        <w:tc>
          <w:tcPr>
            <w:tcW w:w="1770" w:type="dxa"/>
          </w:tcPr>
          <w:p w14:paraId="6D3AC04A" w14:textId="277C41F0" w:rsidR="0067423B" w:rsidRDefault="000F7896" w:rsidP="009E5D64">
            <w:pPr>
              <w:jc w:val="center"/>
            </w:pPr>
            <w:r w:rsidRPr="000F7896">
              <w:t>0.2255</w:t>
            </w:r>
          </w:p>
        </w:tc>
      </w:tr>
      <w:tr w:rsidR="0067423B" w14:paraId="1A17594E" w14:textId="77777777" w:rsidTr="009E5D64">
        <w:tc>
          <w:tcPr>
            <w:tcW w:w="1114" w:type="dxa"/>
          </w:tcPr>
          <w:p w14:paraId="68D63BD7" w14:textId="77777777" w:rsidR="0067423B" w:rsidRDefault="0067423B" w:rsidP="009E5D64">
            <w:pPr>
              <w:jc w:val="center"/>
            </w:pPr>
            <w:r>
              <w:t>4</w:t>
            </w:r>
          </w:p>
        </w:tc>
        <w:tc>
          <w:tcPr>
            <w:tcW w:w="1302" w:type="dxa"/>
          </w:tcPr>
          <w:p w14:paraId="7DC29DA4" w14:textId="6F1BEADF" w:rsidR="0067423B" w:rsidRDefault="009E5106" w:rsidP="009E5106">
            <w:pPr>
              <w:jc w:val="center"/>
            </w:pPr>
            <w:r>
              <w:t>0.1</w:t>
            </w:r>
          </w:p>
        </w:tc>
        <w:tc>
          <w:tcPr>
            <w:tcW w:w="1770" w:type="dxa"/>
          </w:tcPr>
          <w:p w14:paraId="2E269B0F" w14:textId="3F84F696" w:rsidR="0067423B" w:rsidRDefault="000F7896" w:rsidP="009E5D64">
            <w:pPr>
              <w:jc w:val="center"/>
            </w:pPr>
            <w:r w:rsidRPr="000F7896">
              <w:t>0.3218</w:t>
            </w:r>
          </w:p>
        </w:tc>
      </w:tr>
      <w:tr w:rsidR="0067423B" w14:paraId="48FDF750" w14:textId="77777777" w:rsidTr="009E5D64">
        <w:tc>
          <w:tcPr>
            <w:tcW w:w="1114" w:type="dxa"/>
          </w:tcPr>
          <w:p w14:paraId="0CC9CA6C" w14:textId="77777777" w:rsidR="0067423B" w:rsidRDefault="0067423B" w:rsidP="009E5D64">
            <w:pPr>
              <w:jc w:val="center"/>
            </w:pPr>
            <w:r>
              <w:t>5</w:t>
            </w:r>
          </w:p>
        </w:tc>
        <w:tc>
          <w:tcPr>
            <w:tcW w:w="1302" w:type="dxa"/>
          </w:tcPr>
          <w:p w14:paraId="346756D8" w14:textId="0295CECB" w:rsidR="0067423B" w:rsidRDefault="009E5106" w:rsidP="009E5D64">
            <w:pPr>
              <w:jc w:val="center"/>
            </w:pPr>
            <w:r>
              <w:t>0.1</w:t>
            </w:r>
          </w:p>
        </w:tc>
        <w:tc>
          <w:tcPr>
            <w:tcW w:w="1770" w:type="dxa"/>
          </w:tcPr>
          <w:p w14:paraId="7B7B6C7D" w14:textId="308AC849" w:rsidR="0067423B" w:rsidRDefault="000F7896" w:rsidP="009E5D64">
            <w:pPr>
              <w:jc w:val="center"/>
            </w:pPr>
            <w:r w:rsidRPr="000F7896">
              <w:t>0.3218</w:t>
            </w:r>
          </w:p>
        </w:tc>
      </w:tr>
    </w:tbl>
    <w:p w14:paraId="5205944C" w14:textId="77777777" w:rsidR="0067423B" w:rsidRDefault="0067423B" w:rsidP="0067423B">
      <w:pPr>
        <w:ind w:left="720"/>
      </w:pPr>
    </w:p>
    <w:tbl>
      <w:tblPr>
        <w:tblStyle w:val="TableGrid"/>
        <w:tblW w:w="4186" w:type="dxa"/>
        <w:tblInd w:w="720" w:type="dxa"/>
        <w:tblLook w:val="04A0" w:firstRow="1" w:lastRow="0" w:firstColumn="1" w:lastColumn="0" w:noHBand="0" w:noVBand="1"/>
      </w:tblPr>
      <w:tblGrid>
        <w:gridCol w:w="1114"/>
        <w:gridCol w:w="1302"/>
        <w:gridCol w:w="1770"/>
      </w:tblGrid>
      <w:tr w:rsidR="0067423B" w14:paraId="010F491A" w14:textId="77777777" w:rsidTr="009E5D64">
        <w:tc>
          <w:tcPr>
            <w:tcW w:w="1114" w:type="dxa"/>
          </w:tcPr>
          <w:p w14:paraId="3B171874" w14:textId="77777777" w:rsidR="0067423B" w:rsidRDefault="0067423B" w:rsidP="009E5D64">
            <w:pPr>
              <w:jc w:val="center"/>
            </w:pPr>
            <w:r>
              <w:t>Replicate</w:t>
            </w:r>
          </w:p>
        </w:tc>
        <w:tc>
          <w:tcPr>
            <w:tcW w:w="1302" w:type="dxa"/>
          </w:tcPr>
          <w:p w14:paraId="0011E2C0" w14:textId="77777777" w:rsidR="0067423B" w:rsidRDefault="0067423B" w:rsidP="009E5D64">
            <w:pPr>
              <w:jc w:val="center"/>
            </w:pPr>
            <w:r>
              <w:t>Reference Sample (x</w:t>
            </w:r>
            <w:r w:rsidRPr="00E96983">
              <w:rPr>
                <w:vertAlign w:val="subscript"/>
              </w:rPr>
              <w:t>2</w:t>
            </w:r>
            <w:r>
              <w:t>)</w:t>
            </w:r>
          </w:p>
        </w:tc>
        <w:tc>
          <w:tcPr>
            <w:tcW w:w="1770" w:type="dxa"/>
          </w:tcPr>
          <w:p w14:paraId="4934939A" w14:textId="77777777" w:rsidR="0067423B" w:rsidRDefault="0067423B" w:rsidP="009E5D64">
            <w:pPr>
              <w:jc w:val="center"/>
            </w:pPr>
            <w:proofErr w:type="spellStart"/>
            <w:r>
              <w:t>arcsin</w:t>
            </w:r>
            <w:proofErr w:type="spellEnd"/>
            <w:r>
              <w:t>(sqrt(x</w:t>
            </w:r>
            <w:r>
              <w:rPr>
                <w:vertAlign w:val="subscript"/>
              </w:rPr>
              <w:t>2</w:t>
            </w:r>
            <w:r>
              <w:t>)) (radians)</w:t>
            </w:r>
          </w:p>
        </w:tc>
      </w:tr>
      <w:tr w:rsidR="0067423B" w14:paraId="4E8AF96C" w14:textId="77777777" w:rsidTr="009E5D64">
        <w:tc>
          <w:tcPr>
            <w:tcW w:w="1114" w:type="dxa"/>
          </w:tcPr>
          <w:p w14:paraId="42741681" w14:textId="77777777" w:rsidR="0067423B" w:rsidRDefault="0067423B" w:rsidP="009E5D64">
            <w:pPr>
              <w:jc w:val="center"/>
            </w:pPr>
            <w:r>
              <w:t>1</w:t>
            </w:r>
          </w:p>
        </w:tc>
        <w:tc>
          <w:tcPr>
            <w:tcW w:w="1302" w:type="dxa"/>
          </w:tcPr>
          <w:p w14:paraId="7A902535" w14:textId="57D0B7C8" w:rsidR="0067423B" w:rsidRDefault="000F7896" w:rsidP="009E5D64">
            <w:pPr>
              <w:jc w:val="center"/>
            </w:pPr>
            <w:r>
              <w:t>0.05</w:t>
            </w:r>
          </w:p>
        </w:tc>
        <w:tc>
          <w:tcPr>
            <w:tcW w:w="1770" w:type="dxa"/>
          </w:tcPr>
          <w:p w14:paraId="06F05F77" w14:textId="264DF07F" w:rsidR="0067423B" w:rsidRDefault="000F7896" w:rsidP="009E5D64">
            <w:pPr>
              <w:jc w:val="center"/>
            </w:pPr>
            <w:r w:rsidRPr="000F7896">
              <w:t>0.2255</w:t>
            </w:r>
          </w:p>
        </w:tc>
      </w:tr>
      <w:tr w:rsidR="0067423B" w14:paraId="29616A6F" w14:textId="77777777" w:rsidTr="009E5D64">
        <w:tc>
          <w:tcPr>
            <w:tcW w:w="1114" w:type="dxa"/>
          </w:tcPr>
          <w:p w14:paraId="448F8FFB" w14:textId="77777777" w:rsidR="0067423B" w:rsidRDefault="0067423B" w:rsidP="009E5D64">
            <w:pPr>
              <w:jc w:val="center"/>
            </w:pPr>
            <w:r>
              <w:t>2</w:t>
            </w:r>
          </w:p>
        </w:tc>
        <w:tc>
          <w:tcPr>
            <w:tcW w:w="1302" w:type="dxa"/>
          </w:tcPr>
          <w:p w14:paraId="529371AA" w14:textId="6213AFA0" w:rsidR="0067423B" w:rsidRDefault="000F7896" w:rsidP="009E5D64">
            <w:pPr>
              <w:jc w:val="center"/>
            </w:pPr>
            <w:r>
              <w:t>0.05</w:t>
            </w:r>
          </w:p>
        </w:tc>
        <w:tc>
          <w:tcPr>
            <w:tcW w:w="1770" w:type="dxa"/>
          </w:tcPr>
          <w:p w14:paraId="7D7C6CA8" w14:textId="17100072" w:rsidR="0067423B" w:rsidRDefault="000F7896" w:rsidP="009E5D64">
            <w:pPr>
              <w:jc w:val="center"/>
            </w:pPr>
            <w:r w:rsidRPr="000F7896">
              <w:t>0.2255</w:t>
            </w:r>
          </w:p>
        </w:tc>
      </w:tr>
      <w:tr w:rsidR="0067423B" w14:paraId="6D0C22C9" w14:textId="77777777" w:rsidTr="009E5D64">
        <w:tc>
          <w:tcPr>
            <w:tcW w:w="1114" w:type="dxa"/>
          </w:tcPr>
          <w:p w14:paraId="193CF27A" w14:textId="77777777" w:rsidR="0067423B" w:rsidRDefault="0067423B" w:rsidP="009E5D64">
            <w:pPr>
              <w:jc w:val="center"/>
            </w:pPr>
            <w:r>
              <w:t>3</w:t>
            </w:r>
          </w:p>
        </w:tc>
        <w:tc>
          <w:tcPr>
            <w:tcW w:w="1302" w:type="dxa"/>
          </w:tcPr>
          <w:p w14:paraId="522EF71B" w14:textId="28458324" w:rsidR="0067423B" w:rsidRDefault="000F7896" w:rsidP="009E5D64">
            <w:pPr>
              <w:jc w:val="center"/>
            </w:pPr>
            <w:r>
              <w:t>0.05</w:t>
            </w:r>
          </w:p>
        </w:tc>
        <w:tc>
          <w:tcPr>
            <w:tcW w:w="1770" w:type="dxa"/>
          </w:tcPr>
          <w:p w14:paraId="6ECA96E8" w14:textId="5BEDD3C1" w:rsidR="0067423B" w:rsidRDefault="000F7896" w:rsidP="009E5D64">
            <w:pPr>
              <w:jc w:val="center"/>
            </w:pPr>
            <w:r w:rsidRPr="000F7896">
              <w:t>0.2255</w:t>
            </w:r>
          </w:p>
        </w:tc>
      </w:tr>
      <w:tr w:rsidR="0067423B" w14:paraId="3E1906BD" w14:textId="77777777" w:rsidTr="009E5D64">
        <w:tc>
          <w:tcPr>
            <w:tcW w:w="1114" w:type="dxa"/>
          </w:tcPr>
          <w:p w14:paraId="059F776D" w14:textId="77777777" w:rsidR="0067423B" w:rsidRDefault="0067423B" w:rsidP="009E5D64">
            <w:pPr>
              <w:jc w:val="center"/>
            </w:pPr>
            <w:r>
              <w:t>4</w:t>
            </w:r>
          </w:p>
        </w:tc>
        <w:tc>
          <w:tcPr>
            <w:tcW w:w="1302" w:type="dxa"/>
          </w:tcPr>
          <w:p w14:paraId="51B5548F" w14:textId="0DC4B2C7" w:rsidR="0067423B" w:rsidRDefault="000F7896" w:rsidP="009E5D64">
            <w:pPr>
              <w:jc w:val="center"/>
            </w:pPr>
            <w:r>
              <w:t>0</w:t>
            </w:r>
          </w:p>
        </w:tc>
        <w:tc>
          <w:tcPr>
            <w:tcW w:w="1770" w:type="dxa"/>
          </w:tcPr>
          <w:p w14:paraId="3479C220" w14:textId="4DE171BF" w:rsidR="0067423B" w:rsidRDefault="000F7896" w:rsidP="009E5D64">
            <w:pPr>
              <w:jc w:val="center"/>
            </w:pPr>
            <w:r>
              <w:t>0</w:t>
            </w:r>
          </w:p>
        </w:tc>
      </w:tr>
      <w:tr w:rsidR="0067423B" w14:paraId="358A4015" w14:textId="77777777" w:rsidTr="009E5D64">
        <w:tc>
          <w:tcPr>
            <w:tcW w:w="1114" w:type="dxa"/>
          </w:tcPr>
          <w:p w14:paraId="61245494" w14:textId="77777777" w:rsidR="0067423B" w:rsidRDefault="0067423B" w:rsidP="009E5D64">
            <w:pPr>
              <w:jc w:val="center"/>
            </w:pPr>
            <w:r>
              <w:t>5</w:t>
            </w:r>
          </w:p>
        </w:tc>
        <w:tc>
          <w:tcPr>
            <w:tcW w:w="1302" w:type="dxa"/>
          </w:tcPr>
          <w:p w14:paraId="49CD9C63" w14:textId="4E0B46B2" w:rsidR="0067423B" w:rsidRDefault="000F7896" w:rsidP="009E5D64">
            <w:pPr>
              <w:jc w:val="center"/>
            </w:pPr>
            <w:r>
              <w:t>0</w:t>
            </w:r>
          </w:p>
        </w:tc>
        <w:tc>
          <w:tcPr>
            <w:tcW w:w="1770" w:type="dxa"/>
          </w:tcPr>
          <w:p w14:paraId="6FF56E02" w14:textId="5CD59609" w:rsidR="0067423B" w:rsidRDefault="000F7896" w:rsidP="009E5D64">
            <w:pPr>
              <w:jc w:val="center"/>
            </w:pPr>
            <w:r>
              <w:t>0</w:t>
            </w:r>
          </w:p>
        </w:tc>
      </w:tr>
    </w:tbl>
    <w:p w14:paraId="13C93B20" w14:textId="77777777" w:rsidR="0067423B" w:rsidRDefault="0067423B" w:rsidP="0067423B">
      <w:pPr>
        <w:ind w:left="720"/>
      </w:pPr>
    </w:p>
    <w:p w14:paraId="29EDF7C5" w14:textId="77777777" w:rsidR="0067423B" w:rsidRDefault="0067423B" w:rsidP="0067423B">
      <w:pPr>
        <w:ind w:left="720"/>
      </w:pPr>
      <w:r>
        <w:t>Null hypothesis: x</w:t>
      </w:r>
      <w:r w:rsidRPr="001E1507">
        <w:rPr>
          <w:vertAlign w:val="subscript"/>
        </w:rPr>
        <w:t>1</w:t>
      </w:r>
      <w:r>
        <w:t xml:space="preserve"> ≤ x</w:t>
      </w:r>
      <w:r w:rsidRPr="001E1507">
        <w:rPr>
          <w:vertAlign w:val="subscript"/>
        </w:rPr>
        <w:t>2</w:t>
      </w:r>
    </w:p>
    <w:p w14:paraId="2946FC70" w14:textId="77777777" w:rsidR="0067423B" w:rsidRDefault="0067423B" w:rsidP="0067423B">
      <w:pPr>
        <w:ind w:left="720"/>
      </w:pPr>
      <w:r>
        <w:t>Alpha: 0.05</w:t>
      </w:r>
    </w:p>
    <w:p w14:paraId="2A424389" w14:textId="1FF85C4E" w:rsidR="0067423B" w:rsidRDefault="0067423B" w:rsidP="0067423B">
      <w:pPr>
        <w:ind w:left="720"/>
      </w:pPr>
      <w:r>
        <w:t xml:space="preserve">Shapiro-Wilk Test: </w:t>
      </w:r>
      <w:r w:rsidR="00354AE9">
        <w:t xml:space="preserve">Not </w:t>
      </w:r>
      <w:r>
        <w:t>Normal</w:t>
      </w:r>
    </w:p>
    <w:p w14:paraId="4B25AB45" w14:textId="77777777" w:rsidR="0067423B" w:rsidRDefault="0067423B" w:rsidP="0067423B">
      <w:pPr>
        <w:ind w:left="720"/>
      </w:pPr>
      <w:r>
        <w:t>Levene’s Test: Homoscedastic</w:t>
      </w:r>
    </w:p>
    <w:p w14:paraId="60759860" w14:textId="08E30959" w:rsidR="007F1428" w:rsidRDefault="00001469" w:rsidP="0067423B">
      <w:pPr>
        <w:ind w:left="720"/>
      </w:pPr>
      <w:r>
        <w:lastRenderedPageBreak/>
        <w:t xml:space="preserve">Mann-Whitney Test Critical Value: </w:t>
      </w:r>
      <w:r w:rsidR="000F7896">
        <w:t>21</w:t>
      </w:r>
    </w:p>
    <w:p w14:paraId="535ACD03" w14:textId="0FD7DB8C" w:rsidR="00AA654B" w:rsidRDefault="00AE5794" w:rsidP="00AA654B">
      <w:pPr>
        <w:pStyle w:val="ListParagraph"/>
        <w:numPr>
          <w:ilvl w:val="0"/>
          <w:numId w:val="6"/>
        </w:numPr>
      </w:pPr>
      <w:r>
        <w:t>BioStat c</w:t>
      </w:r>
      <w:r w:rsidR="00AA654B">
        <w:t xml:space="preserve">alculated </w:t>
      </w:r>
      <w:r>
        <w:t>v</w:t>
      </w:r>
      <w:r w:rsidR="00AA654B">
        <w:t>alue (</w:t>
      </w:r>
      <w:r>
        <w:t>using untransformed values</w:t>
      </w:r>
      <w:r w:rsidR="00AA654B">
        <w:t>): 19.5</w:t>
      </w:r>
    </w:p>
    <w:p w14:paraId="4130E5E2" w14:textId="35FEC024" w:rsidR="00AA654B" w:rsidRDefault="00AE5794" w:rsidP="00AA654B">
      <w:pPr>
        <w:pStyle w:val="ListParagraph"/>
        <w:numPr>
          <w:ilvl w:val="0"/>
          <w:numId w:val="6"/>
        </w:numPr>
      </w:pPr>
      <w:r>
        <w:t>EDAT c</w:t>
      </w:r>
      <w:r w:rsidR="00AA654B">
        <w:t xml:space="preserve">alculated </w:t>
      </w:r>
      <w:r>
        <w:t>v</w:t>
      </w:r>
      <w:r w:rsidR="00AA654B">
        <w:t>alue (</w:t>
      </w:r>
      <w:r>
        <w:t>using transformed values</w:t>
      </w:r>
      <w:r w:rsidR="00AA654B">
        <w:t>): 19.5</w:t>
      </w:r>
    </w:p>
    <w:p w14:paraId="1E79BCE9" w14:textId="1D811800" w:rsidR="000F7896" w:rsidRDefault="000F7896" w:rsidP="0067423B">
      <w:pPr>
        <w:ind w:left="720"/>
      </w:pPr>
      <w:r>
        <w:t xml:space="preserve">Result: </w:t>
      </w:r>
      <w:r w:rsidR="006F2774">
        <w:t>EDAT applied the</w:t>
      </w:r>
      <w:r w:rsidR="005C52D2">
        <w:t xml:space="preserve"> selected</w:t>
      </w:r>
      <w:r w:rsidR="006F2774">
        <w:t xml:space="preserve"> </w:t>
      </w:r>
      <w:proofErr w:type="spellStart"/>
      <w:r w:rsidR="005C52D2">
        <w:t>arcsin</w:t>
      </w:r>
      <w:proofErr w:type="spellEnd"/>
      <w:r w:rsidR="005C52D2">
        <w:t xml:space="preserve">(sqrt(x)) transformation while </w:t>
      </w:r>
      <w:proofErr w:type="spellStart"/>
      <w:r w:rsidR="005C52D2">
        <w:t>BioStat</w:t>
      </w:r>
      <w:proofErr w:type="spellEnd"/>
      <w:r w:rsidR="005C52D2">
        <w:t xml:space="preserve"> overrode </w:t>
      </w:r>
      <w:r w:rsidR="009B3569">
        <w:t>the user selection and did not apply a transformation before performing</w:t>
      </w:r>
      <w:r w:rsidR="00AB3EC9">
        <w:t xml:space="preserve"> the Mann-Whitney Test. Both programs used the same critical value </w:t>
      </w:r>
      <w:r w:rsidR="0073519F">
        <w:t xml:space="preserve">for the statistical test and calculated the same test statistic for the dataset. </w:t>
      </w:r>
      <w:proofErr w:type="gramStart"/>
      <w:r w:rsidR="0073519F">
        <w:t>So</w:t>
      </w:r>
      <w:proofErr w:type="gramEnd"/>
      <w:r w:rsidR="0073519F">
        <w:t xml:space="preserve"> although they differed in how the transformation was applied, </w:t>
      </w:r>
      <w:r w:rsidR="00944609">
        <w:t xml:space="preserve">the </w:t>
      </w:r>
      <w:r w:rsidR="0073519F">
        <w:t xml:space="preserve">programs </w:t>
      </w:r>
      <w:r w:rsidR="0012383A">
        <w:t>generated identical results.</w:t>
      </w:r>
    </w:p>
    <w:p w14:paraId="38AA3321" w14:textId="2827A31D" w:rsidR="0067423B" w:rsidRDefault="00950CF3" w:rsidP="00E13693">
      <w:pPr>
        <w:pStyle w:val="Heading2"/>
      </w:pPr>
      <w:r>
        <w:t>Difference #4</w:t>
      </w:r>
      <w:r w:rsidR="00E13693">
        <w:t>: Transforming data with log</w:t>
      </w:r>
      <w:r w:rsidR="00E13693" w:rsidRPr="00E13693">
        <w:rPr>
          <w:vertAlign w:val="subscript"/>
        </w:rPr>
        <w:t>10</w:t>
      </w:r>
      <w:r w:rsidR="00E13693">
        <w:t>(x) versus log</w:t>
      </w:r>
      <w:r w:rsidR="00E13693" w:rsidRPr="00E13693">
        <w:rPr>
          <w:vertAlign w:val="subscript"/>
        </w:rPr>
        <w:t>10</w:t>
      </w:r>
      <w:r w:rsidR="00E13693">
        <w:t>(x+1).</w:t>
      </w:r>
    </w:p>
    <w:p w14:paraId="60E55B88" w14:textId="33743C7A" w:rsidR="00E13693" w:rsidRPr="00E13693" w:rsidRDefault="00517303" w:rsidP="00E13693">
      <w:r>
        <w:t>BioStat uses a logarithmic transformation of log</w:t>
      </w:r>
      <w:r w:rsidRPr="00517303">
        <w:rPr>
          <w:vertAlign w:val="subscript"/>
        </w:rPr>
        <w:t>10</w:t>
      </w:r>
      <w:r>
        <w:t>(x+1). EDAT uses log</w:t>
      </w:r>
      <w:r w:rsidRPr="00517303">
        <w:rPr>
          <w:vertAlign w:val="subscript"/>
        </w:rPr>
        <w:t>10</w:t>
      </w:r>
      <w:r>
        <w:t xml:space="preserve">(x). According to Zar (1984), </w:t>
      </w:r>
      <w:r w:rsidR="002B45AB">
        <w:t xml:space="preserve">the </w:t>
      </w:r>
      <w:r w:rsidR="00944609">
        <w:t>log</w:t>
      </w:r>
      <w:r w:rsidR="00944609" w:rsidRPr="00517303">
        <w:rPr>
          <w:vertAlign w:val="subscript"/>
        </w:rPr>
        <w:t>10</w:t>
      </w:r>
      <w:r w:rsidR="00944609">
        <w:t xml:space="preserve">(x+1) transformation used by </w:t>
      </w:r>
      <w:r w:rsidR="002B45AB">
        <w:t xml:space="preserve">BioStat “is preferred on theoretical grounds and </w:t>
      </w:r>
      <w:r w:rsidR="00F64BA4">
        <w:t>is especially preferable when some of the observed values are small numbers (particularly zero).”</w:t>
      </w:r>
      <w:r w:rsidR="002567D6">
        <w:t xml:space="preserve"> In EDAT, this transformation is used for freshwater growth </w:t>
      </w:r>
      <w:r w:rsidR="002325C3">
        <w:t>criteria</w:t>
      </w:r>
      <w:r w:rsidR="002567D6">
        <w:t>.</w:t>
      </w:r>
      <w:r w:rsidR="009A7A2E" w:rsidRPr="009A7A2E">
        <w:t xml:space="preserve"> </w:t>
      </w:r>
      <w:r w:rsidR="009A7A2E">
        <w:t>There are no DMMP criteria that use this transformation, but it is available in BioStat.</w:t>
      </w:r>
    </w:p>
    <w:p w14:paraId="5BE59FAD" w14:textId="77777777" w:rsidR="002400E1" w:rsidRPr="00FF71F3" w:rsidRDefault="002400E1" w:rsidP="002400E1">
      <w:pPr>
        <w:pStyle w:val="Heading3"/>
      </w:pPr>
      <w:r w:rsidRPr="00FF71F3">
        <w:t>Example dataset</w:t>
      </w:r>
    </w:p>
    <w:tbl>
      <w:tblPr>
        <w:tblStyle w:val="TableGrid"/>
        <w:tblW w:w="0" w:type="auto"/>
        <w:tblInd w:w="720" w:type="dxa"/>
        <w:tblLook w:val="04A0" w:firstRow="1" w:lastRow="0" w:firstColumn="1" w:lastColumn="0" w:noHBand="0" w:noVBand="1"/>
      </w:tblPr>
      <w:tblGrid>
        <w:gridCol w:w="1114"/>
        <w:gridCol w:w="1302"/>
        <w:gridCol w:w="1770"/>
        <w:gridCol w:w="1770"/>
      </w:tblGrid>
      <w:tr w:rsidR="0063064B" w14:paraId="67DC6AC5" w14:textId="77777777" w:rsidTr="001345AD">
        <w:tc>
          <w:tcPr>
            <w:tcW w:w="1114" w:type="dxa"/>
          </w:tcPr>
          <w:p w14:paraId="72DB94EA" w14:textId="77777777" w:rsidR="0063064B" w:rsidRDefault="0063064B" w:rsidP="001345AD">
            <w:pPr>
              <w:jc w:val="center"/>
            </w:pPr>
            <w:r>
              <w:t>Replicate</w:t>
            </w:r>
          </w:p>
        </w:tc>
        <w:tc>
          <w:tcPr>
            <w:tcW w:w="1302" w:type="dxa"/>
          </w:tcPr>
          <w:p w14:paraId="6CECD967" w14:textId="77777777" w:rsidR="0063064B" w:rsidRDefault="0063064B" w:rsidP="001345AD">
            <w:pPr>
              <w:jc w:val="center"/>
            </w:pPr>
            <w:r>
              <w:t>Test Sample (x</w:t>
            </w:r>
            <w:r w:rsidRPr="00E96983">
              <w:rPr>
                <w:vertAlign w:val="subscript"/>
              </w:rPr>
              <w:t>1</w:t>
            </w:r>
            <w:r>
              <w:t>)</w:t>
            </w:r>
          </w:p>
        </w:tc>
        <w:tc>
          <w:tcPr>
            <w:tcW w:w="1770" w:type="dxa"/>
          </w:tcPr>
          <w:p w14:paraId="555D431F" w14:textId="77777777" w:rsidR="0063064B" w:rsidRDefault="0063064B" w:rsidP="001345AD">
            <w:pPr>
              <w:jc w:val="center"/>
            </w:pPr>
            <w:r>
              <w:t>log</w:t>
            </w:r>
            <w:r w:rsidRPr="00517303">
              <w:rPr>
                <w:vertAlign w:val="subscript"/>
              </w:rPr>
              <w:t>10</w:t>
            </w:r>
            <w:r>
              <w:t>(x</w:t>
            </w:r>
            <w:r w:rsidRPr="00F81895">
              <w:rPr>
                <w:vertAlign w:val="subscript"/>
              </w:rPr>
              <w:t>1</w:t>
            </w:r>
            <w:r>
              <w:t>)</w:t>
            </w:r>
          </w:p>
        </w:tc>
        <w:tc>
          <w:tcPr>
            <w:tcW w:w="1770" w:type="dxa"/>
          </w:tcPr>
          <w:p w14:paraId="75E4DC18" w14:textId="77777777" w:rsidR="0063064B" w:rsidRDefault="0063064B" w:rsidP="001345AD">
            <w:pPr>
              <w:jc w:val="center"/>
            </w:pPr>
            <w:r>
              <w:t>log</w:t>
            </w:r>
            <w:r w:rsidRPr="00517303">
              <w:rPr>
                <w:vertAlign w:val="subscript"/>
              </w:rPr>
              <w:t>10</w:t>
            </w:r>
            <w:r>
              <w:t>(x</w:t>
            </w:r>
            <w:r w:rsidRPr="00F81895">
              <w:rPr>
                <w:vertAlign w:val="subscript"/>
              </w:rPr>
              <w:t>1</w:t>
            </w:r>
            <w:r>
              <w:t>+1)</w:t>
            </w:r>
          </w:p>
        </w:tc>
      </w:tr>
      <w:tr w:rsidR="0063064B" w14:paraId="1460CBE2" w14:textId="77777777" w:rsidTr="001345AD">
        <w:tc>
          <w:tcPr>
            <w:tcW w:w="1114" w:type="dxa"/>
          </w:tcPr>
          <w:p w14:paraId="0DF8F0B2" w14:textId="77777777" w:rsidR="0063064B" w:rsidRDefault="0063064B" w:rsidP="001345AD">
            <w:pPr>
              <w:jc w:val="center"/>
            </w:pPr>
            <w:r>
              <w:t>1</w:t>
            </w:r>
          </w:p>
        </w:tc>
        <w:tc>
          <w:tcPr>
            <w:tcW w:w="1302" w:type="dxa"/>
          </w:tcPr>
          <w:p w14:paraId="22368A13" w14:textId="77777777" w:rsidR="0063064B" w:rsidRDefault="0063064B" w:rsidP="001345AD">
            <w:pPr>
              <w:jc w:val="center"/>
            </w:pPr>
            <w:r>
              <w:t>0</w:t>
            </w:r>
          </w:p>
        </w:tc>
        <w:tc>
          <w:tcPr>
            <w:tcW w:w="1770" w:type="dxa"/>
          </w:tcPr>
          <w:p w14:paraId="215BB13A" w14:textId="77777777" w:rsidR="0063064B" w:rsidRDefault="0063064B" w:rsidP="001345AD">
            <w:pPr>
              <w:jc w:val="center"/>
            </w:pPr>
            <w:r>
              <w:t>N/A</w:t>
            </w:r>
          </w:p>
        </w:tc>
        <w:tc>
          <w:tcPr>
            <w:tcW w:w="1770" w:type="dxa"/>
          </w:tcPr>
          <w:p w14:paraId="55AACBFF" w14:textId="77777777" w:rsidR="0063064B" w:rsidRDefault="0063064B" w:rsidP="001345AD">
            <w:pPr>
              <w:jc w:val="center"/>
            </w:pPr>
            <w:r>
              <w:t>0</w:t>
            </w:r>
          </w:p>
        </w:tc>
      </w:tr>
      <w:tr w:rsidR="0063064B" w14:paraId="3F191584" w14:textId="77777777" w:rsidTr="001345AD">
        <w:tc>
          <w:tcPr>
            <w:tcW w:w="1114" w:type="dxa"/>
          </w:tcPr>
          <w:p w14:paraId="607A5333" w14:textId="77777777" w:rsidR="0063064B" w:rsidRDefault="0063064B" w:rsidP="001345AD">
            <w:pPr>
              <w:jc w:val="center"/>
            </w:pPr>
            <w:r>
              <w:t>2</w:t>
            </w:r>
          </w:p>
        </w:tc>
        <w:tc>
          <w:tcPr>
            <w:tcW w:w="1302" w:type="dxa"/>
          </w:tcPr>
          <w:p w14:paraId="4FD6AAE9" w14:textId="77777777" w:rsidR="0063064B" w:rsidRDefault="0063064B" w:rsidP="001345AD">
            <w:pPr>
              <w:jc w:val="center"/>
            </w:pPr>
            <w:r>
              <w:t>0</w:t>
            </w:r>
          </w:p>
        </w:tc>
        <w:tc>
          <w:tcPr>
            <w:tcW w:w="1770" w:type="dxa"/>
          </w:tcPr>
          <w:p w14:paraId="79678F3F" w14:textId="77777777" w:rsidR="0063064B" w:rsidRDefault="0063064B" w:rsidP="001345AD">
            <w:pPr>
              <w:jc w:val="center"/>
            </w:pPr>
            <w:r>
              <w:t>N/A</w:t>
            </w:r>
          </w:p>
        </w:tc>
        <w:tc>
          <w:tcPr>
            <w:tcW w:w="1770" w:type="dxa"/>
          </w:tcPr>
          <w:p w14:paraId="14EF6597" w14:textId="77777777" w:rsidR="0063064B" w:rsidRDefault="0063064B" w:rsidP="001345AD">
            <w:pPr>
              <w:jc w:val="center"/>
            </w:pPr>
            <w:r>
              <w:t>0</w:t>
            </w:r>
          </w:p>
        </w:tc>
      </w:tr>
      <w:tr w:rsidR="0063064B" w14:paraId="727EC47C" w14:textId="77777777" w:rsidTr="001345AD">
        <w:tc>
          <w:tcPr>
            <w:tcW w:w="1114" w:type="dxa"/>
          </w:tcPr>
          <w:p w14:paraId="405B439E" w14:textId="77777777" w:rsidR="0063064B" w:rsidRDefault="0063064B" w:rsidP="001345AD">
            <w:pPr>
              <w:jc w:val="center"/>
            </w:pPr>
            <w:r>
              <w:t>3</w:t>
            </w:r>
          </w:p>
        </w:tc>
        <w:tc>
          <w:tcPr>
            <w:tcW w:w="1302" w:type="dxa"/>
          </w:tcPr>
          <w:p w14:paraId="083DD600" w14:textId="77777777" w:rsidR="0063064B" w:rsidRDefault="0063064B" w:rsidP="001345AD">
            <w:pPr>
              <w:jc w:val="center"/>
            </w:pPr>
            <w:r>
              <w:t>0.12</w:t>
            </w:r>
          </w:p>
        </w:tc>
        <w:tc>
          <w:tcPr>
            <w:tcW w:w="1770" w:type="dxa"/>
          </w:tcPr>
          <w:p w14:paraId="47476A0F" w14:textId="77777777" w:rsidR="0063064B" w:rsidRDefault="0063064B" w:rsidP="001345AD">
            <w:pPr>
              <w:jc w:val="center"/>
            </w:pPr>
            <w:r>
              <w:t>-0.9208</w:t>
            </w:r>
          </w:p>
        </w:tc>
        <w:tc>
          <w:tcPr>
            <w:tcW w:w="1770" w:type="dxa"/>
          </w:tcPr>
          <w:p w14:paraId="19BC93CC" w14:textId="77777777" w:rsidR="0063064B" w:rsidRDefault="0063064B" w:rsidP="001345AD">
            <w:pPr>
              <w:jc w:val="center"/>
            </w:pPr>
            <w:r>
              <w:t>0.04922</w:t>
            </w:r>
          </w:p>
        </w:tc>
      </w:tr>
      <w:tr w:rsidR="0063064B" w14:paraId="020D934F" w14:textId="77777777" w:rsidTr="001345AD">
        <w:tc>
          <w:tcPr>
            <w:tcW w:w="1114" w:type="dxa"/>
          </w:tcPr>
          <w:p w14:paraId="0444BEEA" w14:textId="77777777" w:rsidR="0063064B" w:rsidRDefault="0063064B" w:rsidP="001345AD">
            <w:pPr>
              <w:jc w:val="center"/>
            </w:pPr>
            <w:r>
              <w:t>4</w:t>
            </w:r>
          </w:p>
        </w:tc>
        <w:tc>
          <w:tcPr>
            <w:tcW w:w="1302" w:type="dxa"/>
          </w:tcPr>
          <w:p w14:paraId="5C5CBFD8" w14:textId="77777777" w:rsidR="0063064B" w:rsidRDefault="0063064B" w:rsidP="001345AD">
            <w:pPr>
              <w:jc w:val="center"/>
            </w:pPr>
            <w:r>
              <w:t>2.04</w:t>
            </w:r>
          </w:p>
        </w:tc>
        <w:tc>
          <w:tcPr>
            <w:tcW w:w="1770" w:type="dxa"/>
          </w:tcPr>
          <w:p w14:paraId="6D389B15" w14:textId="77777777" w:rsidR="0063064B" w:rsidRDefault="0063064B" w:rsidP="001345AD">
            <w:pPr>
              <w:jc w:val="center"/>
            </w:pPr>
            <w:r>
              <w:t>0.3096</w:t>
            </w:r>
          </w:p>
        </w:tc>
        <w:tc>
          <w:tcPr>
            <w:tcW w:w="1770" w:type="dxa"/>
          </w:tcPr>
          <w:p w14:paraId="2FA257C3" w14:textId="77777777" w:rsidR="0063064B" w:rsidRDefault="0063064B" w:rsidP="001345AD">
            <w:pPr>
              <w:jc w:val="center"/>
            </w:pPr>
            <w:r>
              <w:t>0.4829</w:t>
            </w:r>
          </w:p>
        </w:tc>
      </w:tr>
      <w:tr w:rsidR="0063064B" w14:paraId="3BAA8475" w14:textId="77777777" w:rsidTr="001345AD">
        <w:tc>
          <w:tcPr>
            <w:tcW w:w="1114" w:type="dxa"/>
          </w:tcPr>
          <w:p w14:paraId="5DD8EB67" w14:textId="77777777" w:rsidR="0063064B" w:rsidRDefault="0063064B" w:rsidP="001345AD">
            <w:pPr>
              <w:jc w:val="center"/>
            </w:pPr>
            <w:r>
              <w:t>5</w:t>
            </w:r>
          </w:p>
        </w:tc>
        <w:tc>
          <w:tcPr>
            <w:tcW w:w="1302" w:type="dxa"/>
          </w:tcPr>
          <w:p w14:paraId="65CBC6FA" w14:textId="77777777" w:rsidR="0063064B" w:rsidRDefault="0063064B" w:rsidP="001345AD">
            <w:pPr>
              <w:jc w:val="center"/>
            </w:pPr>
            <w:r>
              <w:t>0</w:t>
            </w:r>
          </w:p>
        </w:tc>
        <w:tc>
          <w:tcPr>
            <w:tcW w:w="1770" w:type="dxa"/>
          </w:tcPr>
          <w:p w14:paraId="559D5FA0" w14:textId="77777777" w:rsidR="0063064B" w:rsidRDefault="0063064B" w:rsidP="001345AD">
            <w:pPr>
              <w:jc w:val="center"/>
            </w:pPr>
            <w:r>
              <w:t>N/A</w:t>
            </w:r>
          </w:p>
        </w:tc>
        <w:tc>
          <w:tcPr>
            <w:tcW w:w="1770" w:type="dxa"/>
          </w:tcPr>
          <w:p w14:paraId="116A722B" w14:textId="77777777" w:rsidR="0063064B" w:rsidRDefault="0063064B" w:rsidP="001345AD">
            <w:pPr>
              <w:jc w:val="center"/>
            </w:pPr>
            <w:r>
              <w:t>0</w:t>
            </w:r>
          </w:p>
        </w:tc>
      </w:tr>
      <w:tr w:rsidR="0063064B" w14:paraId="4E9DAE6F" w14:textId="77777777" w:rsidTr="001345AD">
        <w:tc>
          <w:tcPr>
            <w:tcW w:w="1114" w:type="dxa"/>
          </w:tcPr>
          <w:p w14:paraId="17A8561F" w14:textId="77777777" w:rsidR="0063064B" w:rsidRDefault="0063064B" w:rsidP="001345AD">
            <w:pPr>
              <w:jc w:val="center"/>
            </w:pPr>
            <w:r>
              <w:t>6</w:t>
            </w:r>
          </w:p>
        </w:tc>
        <w:tc>
          <w:tcPr>
            <w:tcW w:w="1302" w:type="dxa"/>
          </w:tcPr>
          <w:p w14:paraId="2FFCA008" w14:textId="77777777" w:rsidR="0063064B" w:rsidRDefault="0063064B" w:rsidP="001345AD">
            <w:pPr>
              <w:jc w:val="center"/>
            </w:pPr>
            <w:r>
              <w:t>0</w:t>
            </w:r>
          </w:p>
        </w:tc>
        <w:tc>
          <w:tcPr>
            <w:tcW w:w="1770" w:type="dxa"/>
          </w:tcPr>
          <w:p w14:paraId="0994124D" w14:textId="77777777" w:rsidR="0063064B" w:rsidRPr="000F7896" w:rsidRDefault="0063064B" w:rsidP="001345AD">
            <w:pPr>
              <w:jc w:val="center"/>
            </w:pPr>
            <w:r>
              <w:t>N/A</w:t>
            </w:r>
          </w:p>
        </w:tc>
        <w:tc>
          <w:tcPr>
            <w:tcW w:w="1770" w:type="dxa"/>
          </w:tcPr>
          <w:p w14:paraId="108EBAB7" w14:textId="77777777" w:rsidR="0063064B" w:rsidRPr="000F7896" w:rsidRDefault="0063064B" w:rsidP="001345AD">
            <w:pPr>
              <w:jc w:val="center"/>
            </w:pPr>
            <w:r>
              <w:t>0</w:t>
            </w:r>
          </w:p>
        </w:tc>
      </w:tr>
      <w:tr w:rsidR="0063064B" w14:paraId="52C95838" w14:textId="77777777" w:rsidTr="001345AD">
        <w:tc>
          <w:tcPr>
            <w:tcW w:w="1114" w:type="dxa"/>
          </w:tcPr>
          <w:p w14:paraId="1239BBC2" w14:textId="77777777" w:rsidR="0063064B" w:rsidRDefault="0063064B" w:rsidP="001345AD">
            <w:pPr>
              <w:jc w:val="center"/>
            </w:pPr>
            <w:r>
              <w:t>7</w:t>
            </w:r>
          </w:p>
        </w:tc>
        <w:tc>
          <w:tcPr>
            <w:tcW w:w="1302" w:type="dxa"/>
          </w:tcPr>
          <w:p w14:paraId="4BE4B660" w14:textId="77777777" w:rsidR="0063064B" w:rsidRDefault="0063064B" w:rsidP="001345AD">
            <w:pPr>
              <w:jc w:val="center"/>
            </w:pPr>
            <w:r>
              <w:t>0</w:t>
            </w:r>
          </w:p>
        </w:tc>
        <w:tc>
          <w:tcPr>
            <w:tcW w:w="1770" w:type="dxa"/>
          </w:tcPr>
          <w:p w14:paraId="203563DC" w14:textId="77777777" w:rsidR="0063064B" w:rsidRPr="000F7896" w:rsidRDefault="0063064B" w:rsidP="001345AD">
            <w:pPr>
              <w:jc w:val="center"/>
            </w:pPr>
            <w:r>
              <w:t>N/A</w:t>
            </w:r>
          </w:p>
        </w:tc>
        <w:tc>
          <w:tcPr>
            <w:tcW w:w="1770" w:type="dxa"/>
          </w:tcPr>
          <w:p w14:paraId="3B44A060" w14:textId="77777777" w:rsidR="0063064B" w:rsidRPr="000F7896" w:rsidRDefault="0063064B" w:rsidP="001345AD">
            <w:pPr>
              <w:jc w:val="center"/>
            </w:pPr>
            <w:r>
              <w:t>0</w:t>
            </w:r>
          </w:p>
        </w:tc>
      </w:tr>
      <w:tr w:rsidR="0063064B" w14:paraId="6547801C" w14:textId="77777777" w:rsidTr="001345AD">
        <w:tc>
          <w:tcPr>
            <w:tcW w:w="1114" w:type="dxa"/>
          </w:tcPr>
          <w:p w14:paraId="114A31EA" w14:textId="77777777" w:rsidR="0063064B" w:rsidRDefault="0063064B" w:rsidP="001345AD">
            <w:pPr>
              <w:jc w:val="center"/>
            </w:pPr>
            <w:r>
              <w:t>8</w:t>
            </w:r>
          </w:p>
        </w:tc>
        <w:tc>
          <w:tcPr>
            <w:tcW w:w="1302" w:type="dxa"/>
          </w:tcPr>
          <w:p w14:paraId="6669A21E" w14:textId="77777777" w:rsidR="0063064B" w:rsidRDefault="0063064B" w:rsidP="001345AD">
            <w:pPr>
              <w:jc w:val="center"/>
            </w:pPr>
            <w:r>
              <w:t>0</w:t>
            </w:r>
          </w:p>
        </w:tc>
        <w:tc>
          <w:tcPr>
            <w:tcW w:w="1770" w:type="dxa"/>
          </w:tcPr>
          <w:p w14:paraId="7D7D3701" w14:textId="77777777" w:rsidR="0063064B" w:rsidRPr="000F7896" w:rsidRDefault="0063064B" w:rsidP="001345AD">
            <w:pPr>
              <w:jc w:val="center"/>
            </w:pPr>
            <w:r>
              <w:t>N/A</w:t>
            </w:r>
          </w:p>
        </w:tc>
        <w:tc>
          <w:tcPr>
            <w:tcW w:w="1770" w:type="dxa"/>
          </w:tcPr>
          <w:p w14:paraId="47B426F6" w14:textId="77777777" w:rsidR="0063064B" w:rsidRPr="000F7896" w:rsidRDefault="0063064B" w:rsidP="001345AD">
            <w:pPr>
              <w:jc w:val="center"/>
            </w:pPr>
            <w:r>
              <w:t>0</w:t>
            </w:r>
          </w:p>
        </w:tc>
      </w:tr>
    </w:tbl>
    <w:p w14:paraId="030A9CB9" w14:textId="77777777" w:rsidR="0063064B" w:rsidRDefault="0063064B" w:rsidP="0063064B">
      <w:pPr>
        <w:ind w:left="720"/>
      </w:pPr>
    </w:p>
    <w:tbl>
      <w:tblPr>
        <w:tblStyle w:val="TableGrid"/>
        <w:tblW w:w="5956" w:type="dxa"/>
        <w:tblInd w:w="720" w:type="dxa"/>
        <w:tblLook w:val="04A0" w:firstRow="1" w:lastRow="0" w:firstColumn="1" w:lastColumn="0" w:noHBand="0" w:noVBand="1"/>
      </w:tblPr>
      <w:tblGrid>
        <w:gridCol w:w="1114"/>
        <w:gridCol w:w="1302"/>
        <w:gridCol w:w="1770"/>
        <w:gridCol w:w="1770"/>
      </w:tblGrid>
      <w:tr w:rsidR="0063064B" w14:paraId="29810C5B" w14:textId="77777777" w:rsidTr="001345AD">
        <w:tc>
          <w:tcPr>
            <w:tcW w:w="1114" w:type="dxa"/>
          </w:tcPr>
          <w:p w14:paraId="492B23EC" w14:textId="77777777" w:rsidR="0063064B" w:rsidRDefault="0063064B" w:rsidP="001345AD">
            <w:pPr>
              <w:jc w:val="center"/>
            </w:pPr>
            <w:r>
              <w:t>Replicate</w:t>
            </w:r>
          </w:p>
        </w:tc>
        <w:tc>
          <w:tcPr>
            <w:tcW w:w="1302" w:type="dxa"/>
          </w:tcPr>
          <w:p w14:paraId="170DEFDA" w14:textId="77777777" w:rsidR="0063064B" w:rsidRDefault="0063064B" w:rsidP="001345AD">
            <w:pPr>
              <w:jc w:val="center"/>
            </w:pPr>
            <w:r>
              <w:t>Control Sample (x</w:t>
            </w:r>
            <w:r w:rsidRPr="00E96983">
              <w:rPr>
                <w:vertAlign w:val="subscript"/>
              </w:rPr>
              <w:t>2</w:t>
            </w:r>
            <w:r>
              <w:t>)</w:t>
            </w:r>
          </w:p>
        </w:tc>
        <w:tc>
          <w:tcPr>
            <w:tcW w:w="1770" w:type="dxa"/>
          </w:tcPr>
          <w:p w14:paraId="0CB743E2" w14:textId="77777777" w:rsidR="0063064B" w:rsidRDefault="0063064B" w:rsidP="001345AD">
            <w:pPr>
              <w:jc w:val="center"/>
            </w:pPr>
            <w:r>
              <w:t>log</w:t>
            </w:r>
            <w:r w:rsidRPr="00517303">
              <w:rPr>
                <w:vertAlign w:val="subscript"/>
              </w:rPr>
              <w:t>10</w:t>
            </w:r>
            <w:r>
              <w:t>(x</w:t>
            </w:r>
            <w:r w:rsidRPr="00F81895">
              <w:rPr>
                <w:vertAlign w:val="subscript"/>
              </w:rPr>
              <w:t>2</w:t>
            </w:r>
            <w:r>
              <w:t>)</w:t>
            </w:r>
          </w:p>
        </w:tc>
        <w:tc>
          <w:tcPr>
            <w:tcW w:w="1770" w:type="dxa"/>
          </w:tcPr>
          <w:p w14:paraId="6DB3E5BA" w14:textId="77777777" w:rsidR="0063064B" w:rsidRDefault="0063064B" w:rsidP="001345AD">
            <w:pPr>
              <w:jc w:val="center"/>
            </w:pPr>
            <w:r>
              <w:t>log</w:t>
            </w:r>
            <w:r w:rsidRPr="00517303">
              <w:rPr>
                <w:vertAlign w:val="subscript"/>
              </w:rPr>
              <w:t>10</w:t>
            </w:r>
            <w:r>
              <w:t>(x</w:t>
            </w:r>
            <w:r w:rsidRPr="00F81895">
              <w:rPr>
                <w:vertAlign w:val="subscript"/>
              </w:rPr>
              <w:t>2</w:t>
            </w:r>
            <w:r>
              <w:t>+1)</w:t>
            </w:r>
          </w:p>
        </w:tc>
      </w:tr>
      <w:tr w:rsidR="0063064B" w14:paraId="0F2C78D5" w14:textId="77777777" w:rsidTr="001345AD">
        <w:tc>
          <w:tcPr>
            <w:tcW w:w="1114" w:type="dxa"/>
          </w:tcPr>
          <w:p w14:paraId="56C3B53B" w14:textId="77777777" w:rsidR="0063064B" w:rsidRDefault="0063064B" w:rsidP="001345AD">
            <w:pPr>
              <w:jc w:val="center"/>
            </w:pPr>
            <w:r>
              <w:t>1</w:t>
            </w:r>
          </w:p>
        </w:tc>
        <w:tc>
          <w:tcPr>
            <w:tcW w:w="1302" w:type="dxa"/>
          </w:tcPr>
          <w:p w14:paraId="2D0C7ECA" w14:textId="77777777" w:rsidR="0063064B" w:rsidRDefault="0063064B" w:rsidP="001345AD">
            <w:pPr>
              <w:jc w:val="center"/>
            </w:pPr>
            <w:r>
              <w:t>1.61</w:t>
            </w:r>
          </w:p>
        </w:tc>
        <w:tc>
          <w:tcPr>
            <w:tcW w:w="1770" w:type="dxa"/>
          </w:tcPr>
          <w:p w14:paraId="5368C381" w14:textId="77777777" w:rsidR="0063064B" w:rsidRDefault="0063064B" w:rsidP="001345AD">
            <w:pPr>
              <w:jc w:val="center"/>
            </w:pPr>
            <w:r>
              <w:t>0.2068</w:t>
            </w:r>
          </w:p>
        </w:tc>
        <w:tc>
          <w:tcPr>
            <w:tcW w:w="1770" w:type="dxa"/>
          </w:tcPr>
          <w:p w14:paraId="75210793" w14:textId="77777777" w:rsidR="0063064B" w:rsidRDefault="0063064B" w:rsidP="001345AD">
            <w:pPr>
              <w:jc w:val="center"/>
            </w:pPr>
            <w:r>
              <w:t>0.4166</w:t>
            </w:r>
          </w:p>
        </w:tc>
      </w:tr>
      <w:tr w:rsidR="0063064B" w14:paraId="62DA720D" w14:textId="77777777" w:rsidTr="001345AD">
        <w:tc>
          <w:tcPr>
            <w:tcW w:w="1114" w:type="dxa"/>
          </w:tcPr>
          <w:p w14:paraId="3824428B" w14:textId="77777777" w:rsidR="0063064B" w:rsidRDefault="0063064B" w:rsidP="001345AD">
            <w:pPr>
              <w:jc w:val="center"/>
            </w:pPr>
            <w:r>
              <w:t>2</w:t>
            </w:r>
          </w:p>
        </w:tc>
        <w:tc>
          <w:tcPr>
            <w:tcW w:w="1302" w:type="dxa"/>
          </w:tcPr>
          <w:p w14:paraId="6219AD0E" w14:textId="77777777" w:rsidR="0063064B" w:rsidRDefault="0063064B" w:rsidP="001345AD">
            <w:pPr>
              <w:jc w:val="center"/>
            </w:pPr>
            <w:r>
              <w:t>1.84</w:t>
            </w:r>
          </w:p>
        </w:tc>
        <w:tc>
          <w:tcPr>
            <w:tcW w:w="1770" w:type="dxa"/>
          </w:tcPr>
          <w:p w14:paraId="0E10D4C5" w14:textId="77777777" w:rsidR="0063064B" w:rsidRDefault="0063064B" w:rsidP="001345AD">
            <w:pPr>
              <w:jc w:val="center"/>
            </w:pPr>
            <w:r>
              <w:t>0.2648</w:t>
            </w:r>
          </w:p>
        </w:tc>
        <w:tc>
          <w:tcPr>
            <w:tcW w:w="1770" w:type="dxa"/>
          </w:tcPr>
          <w:p w14:paraId="36BF4583" w14:textId="77777777" w:rsidR="0063064B" w:rsidRDefault="0063064B" w:rsidP="001345AD">
            <w:pPr>
              <w:jc w:val="center"/>
            </w:pPr>
            <w:r>
              <w:t>0.4533</w:t>
            </w:r>
          </w:p>
        </w:tc>
      </w:tr>
      <w:tr w:rsidR="0063064B" w14:paraId="233F29AB" w14:textId="77777777" w:rsidTr="001345AD">
        <w:tc>
          <w:tcPr>
            <w:tcW w:w="1114" w:type="dxa"/>
          </w:tcPr>
          <w:p w14:paraId="71565727" w14:textId="77777777" w:rsidR="0063064B" w:rsidRDefault="0063064B" w:rsidP="001345AD">
            <w:pPr>
              <w:jc w:val="center"/>
            </w:pPr>
            <w:r>
              <w:t>3</w:t>
            </w:r>
          </w:p>
        </w:tc>
        <w:tc>
          <w:tcPr>
            <w:tcW w:w="1302" w:type="dxa"/>
          </w:tcPr>
          <w:p w14:paraId="185A6BBB" w14:textId="77777777" w:rsidR="0063064B" w:rsidRDefault="0063064B" w:rsidP="001345AD">
            <w:pPr>
              <w:jc w:val="center"/>
            </w:pPr>
            <w:r>
              <w:t>1.23</w:t>
            </w:r>
          </w:p>
        </w:tc>
        <w:tc>
          <w:tcPr>
            <w:tcW w:w="1770" w:type="dxa"/>
          </w:tcPr>
          <w:p w14:paraId="5FE3A273" w14:textId="77777777" w:rsidR="0063064B" w:rsidRDefault="0063064B" w:rsidP="001345AD">
            <w:pPr>
              <w:jc w:val="center"/>
            </w:pPr>
            <w:r>
              <w:t>0.08991</w:t>
            </w:r>
          </w:p>
        </w:tc>
        <w:tc>
          <w:tcPr>
            <w:tcW w:w="1770" w:type="dxa"/>
          </w:tcPr>
          <w:p w14:paraId="3ADBF47D" w14:textId="77777777" w:rsidR="0063064B" w:rsidRDefault="0063064B" w:rsidP="001345AD">
            <w:pPr>
              <w:jc w:val="center"/>
            </w:pPr>
            <w:r>
              <w:t>0.3483</w:t>
            </w:r>
          </w:p>
        </w:tc>
      </w:tr>
      <w:tr w:rsidR="0063064B" w14:paraId="435898CA" w14:textId="77777777" w:rsidTr="001345AD">
        <w:tc>
          <w:tcPr>
            <w:tcW w:w="1114" w:type="dxa"/>
          </w:tcPr>
          <w:p w14:paraId="492E38D2" w14:textId="77777777" w:rsidR="0063064B" w:rsidRDefault="0063064B" w:rsidP="001345AD">
            <w:pPr>
              <w:jc w:val="center"/>
            </w:pPr>
            <w:r>
              <w:t>4</w:t>
            </w:r>
          </w:p>
        </w:tc>
        <w:tc>
          <w:tcPr>
            <w:tcW w:w="1302" w:type="dxa"/>
          </w:tcPr>
          <w:p w14:paraId="0D46B6DF" w14:textId="77777777" w:rsidR="0063064B" w:rsidRDefault="0063064B" w:rsidP="001345AD">
            <w:pPr>
              <w:jc w:val="center"/>
            </w:pPr>
            <w:r>
              <w:t>1.42</w:t>
            </w:r>
          </w:p>
        </w:tc>
        <w:tc>
          <w:tcPr>
            <w:tcW w:w="1770" w:type="dxa"/>
          </w:tcPr>
          <w:p w14:paraId="6CE22FAC" w14:textId="77777777" w:rsidR="0063064B" w:rsidRDefault="0063064B" w:rsidP="001345AD">
            <w:pPr>
              <w:jc w:val="center"/>
            </w:pPr>
            <w:r>
              <w:t>0.1523</w:t>
            </w:r>
          </w:p>
        </w:tc>
        <w:tc>
          <w:tcPr>
            <w:tcW w:w="1770" w:type="dxa"/>
          </w:tcPr>
          <w:p w14:paraId="3C4BCF33" w14:textId="77777777" w:rsidR="0063064B" w:rsidRDefault="0063064B" w:rsidP="001345AD">
            <w:pPr>
              <w:jc w:val="center"/>
            </w:pPr>
            <w:r>
              <w:t>0.3838</w:t>
            </w:r>
          </w:p>
        </w:tc>
      </w:tr>
      <w:tr w:rsidR="0063064B" w14:paraId="019777B8" w14:textId="77777777" w:rsidTr="001345AD">
        <w:tc>
          <w:tcPr>
            <w:tcW w:w="1114" w:type="dxa"/>
          </w:tcPr>
          <w:p w14:paraId="38EA5F3D" w14:textId="77777777" w:rsidR="0063064B" w:rsidRDefault="0063064B" w:rsidP="001345AD">
            <w:pPr>
              <w:jc w:val="center"/>
            </w:pPr>
            <w:r>
              <w:t>5</w:t>
            </w:r>
          </w:p>
        </w:tc>
        <w:tc>
          <w:tcPr>
            <w:tcW w:w="1302" w:type="dxa"/>
          </w:tcPr>
          <w:p w14:paraId="1254898B" w14:textId="77777777" w:rsidR="0063064B" w:rsidRDefault="0063064B" w:rsidP="001345AD">
            <w:pPr>
              <w:jc w:val="center"/>
            </w:pPr>
            <w:r>
              <w:t>1.31</w:t>
            </w:r>
          </w:p>
        </w:tc>
        <w:tc>
          <w:tcPr>
            <w:tcW w:w="1770" w:type="dxa"/>
          </w:tcPr>
          <w:p w14:paraId="502D5FEE" w14:textId="77777777" w:rsidR="0063064B" w:rsidRDefault="0063064B" w:rsidP="001345AD">
            <w:pPr>
              <w:jc w:val="center"/>
            </w:pPr>
            <w:r>
              <w:t>0.1173</w:t>
            </w:r>
          </w:p>
        </w:tc>
        <w:tc>
          <w:tcPr>
            <w:tcW w:w="1770" w:type="dxa"/>
          </w:tcPr>
          <w:p w14:paraId="77C5FD68" w14:textId="77777777" w:rsidR="0063064B" w:rsidRDefault="0063064B" w:rsidP="001345AD">
            <w:pPr>
              <w:jc w:val="center"/>
            </w:pPr>
            <w:r>
              <w:t>0.3636</w:t>
            </w:r>
          </w:p>
        </w:tc>
      </w:tr>
      <w:tr w:rsidR="0063064B" w14:paraId="20E1D745" w14:textId="77777777" w:rsidTr="001345AD">
        <w:tc>
          <w:tcPr>
            <w:tcW w:w="1114" w:type="dxa"/>
          </w:tcPr>
          <w:p w14:paraId="2AD887EA" w14:textId="77777777" w:rsidR="0063064B" w:rsidRDefault="0063064B" w:rsidP="001345AD">
            <w:pPr>
              <w:jc w:val="center"/>
            </w:pPr>
            <w:r>
              <w:t>6</w:t>
            </w:r>
          </w:p>
        </w:tc>
        <w:tc>
          <w:tcPr>
            <w:tcW w:w="1302" w:type="dxa"/>
          </w:tcPr>
          <w:p w14:paraId="4FE2ED15" w14:textId="5A6B31B2" w:rsidR="0063064B" w:rsidRDefault="0063064B" w:rsidP="001345AD">
            <w:pPr>
              <w:jc w:val="center"/>
            </w:pPr>
            <w:r>
              <w:t>1.5</w:t>
            </w:r>
            <w:r w:rsidR="00547754">
              <w:t>0</w:t>
            </w:r>
          </w:p>
        </w:tc>
        <w:tc>
          <w:tcPr>
            <w:tcW w:w="1770" w:type="dxa"/>
          </w:tcPr>
          <w:p w14:paraId="4FAE1223" w14:textId="77777777" w:rsidR="0063064B" w:rsidRDefault="0063064B" w:rsidP="001345AD">
            <w:pPr>
              <w:jc w:val="center"/>
            </w:pPr>
            <w:r>
              <w:t>0.1761</w:t>
            </w:r>
          </w:p>
        </w:tc>
        <w:tc>
          <w:tcPr>
            <w:tcW w:w="1770" w:type="dxa"/>
          </w:tcPr>
          <w:p w14:paraId="63FAA03B" w14:textId="77777777" w:rsidR="0063064B" w:rsidRDefault="0063064B" w:rsidP="001345AD">
            <w:pPr>
              <w:jc w:val="center"/>
            </w:pPr>
            <w:r>
              <w:t>0.3979</w:t>
            </w:r>
          </w:p>
        </w:tc>
      </w:tr>
      <w:tr w:rsidR="0063064B" w14:paraId="47A30353" w14:textId="77777777" w:rsidTr="001345AD">
        <w:tc>
          <w:tcPr>
            <w:tcW w:w="1114" w:type="dxa"/>
          </w:tcPr>
          <w:p w14:paraId="130C31C2" w14:textId="77777777" w:rsidR="0063064B" w:rsidRDefault="0063064B" w:rsidP="001345AD">
            <w:pPr>
              <w:jc w:val="center"/>
            </w:pPr>
            <w:r>
              <w:t>7</w:t>
            </w:r>
          </w:p>
        </w:tc>
        <w:tc>
          <w:tcPr>
            <w:tcW w:w="1302" w:type="dxa"/>
          </w:tcPr>
          <w:p w14:paraId="55DDA216" w14:textId="77777777" w:rsidR="0063064B" w:rsidRDefault="0063064B" w:rsidP="001345AD">
            <w:pPr>
              <w:jc w:val="center"/>
            </w:pPr>
            <w:r>
              <w:t>1.35</w:t>
            </w:r>
          </w:p>
        </w:tc>
        <w:tc>
          <w:tcPr>
            <w:tcW w:w="1770" w:type="dxa"/>
          </w:tcPr>
          <w:p w14:paraId="32A01231" w14:textId="77777777" w:rsidR="0063064B" w:rsidRDefault="0063064B" w:rsidP="001345AD">
            <w:pPr>
              <w:jc w:val="center"/>
            </w:pPr>
            <w:r>
              <w:t>0.1303</w:t>
            </w:r>
          </w:p>
        </w:tc>
        <w:tc>
          <w:tcPr>
            <w:tcW w:w="1770" w:type="dxa"/>
          </w:tcPr>
          <w:p w14:paraId="41E6A05E" w14:textId="77777777" w:rsidR="0063064B" w:rsidRDefault="0063064B" w:rsidP="001345AD">
            <w:pPr>
              <w:jc w:val="center"/>
            </w:pPr>
            <w:r>
              <w:t>0.3711</w:t>
            </w:r>
          </w:p>
        </w:tc>
      </w:tr>
      <w:tr w:rsidR="0063064B" w14:paraId="3E836330" w14:textId="77777777" w:rsidTr="001345AD">
        <w:tc>
          <w:tcPr>
            <w:tcW w:w="1114" w:type="dxa"/>
          </w:tcPr>
          <w:p w14:paraId="53C36470" w14:textId="77777777" w:rsidR="0063064B" w:rsidRDefault="0063064B" w:rsidP="001345AD">
            <w:pPr>
              <w:jc w:val="center"/>
            </w:pPr>
            <w:r>
              <w:t>8</w:t>
            </w:r>
          </w:p>
        </w:tc>
        <w:tc>
          <w:tcPr>
            <w:tcW w:w="1302" w:type="dxa"/>
          </w:tcPr>
          <w:p w14:paraId="09F0FC00" w14:textId="77777777" w:rsidR="0063064B" w:rsidRDefault="0063064B" w:rsidP="001345AD">
            <w:pPr>
              <w:jc w:val="center"/>
            </w:pPr>
            <w:r>
              <w:t>1.89</w:t>
            </w:r>
          </w:p>
        </w:tc>
        <w:tc>
          <w:tcPr>
            <w:tcW w:w="1770" w:type="dxa"/>
          </w:tcPr>
          <w:p w14:paraId="7D004145" w14:textId="77777777" w:rsidR="0063064B" w:rsidRDefault="0063064B" w:rsidP="001345AD">
            <w:pPr>
              <w:jc w:val="center"/>
            </w:pPr>
            <w:r>
              <w:t>0.2765</w:t>
            </w:r>
          </w:p>
        </w:tc>
        <w:tc>
          <w:tcPr>
            <w:tcW w:w="1770" w:type="dxa"/>
          </w:tcPr>
          <w:p w14:paraId="0DD4F9E4" w14:textId="77777777" w:rsidR="0063064B" w:rsidRDefault="0063064B" w:rsidP="001345AD">
            <w:pPr>
              <w:jc w:val="center"/>
            </w:pPr>
            <w:r>
              <w:t>0.4609</w:t>
            </w:r>
          </w:p>
        </w:tc>
      </w:tr>
    </w:tbl>
    <w:p w14:paraId="51810D97" w14:textId="77777777" w:rsidR="0063064B" w:rsidRDefault="0063064B" w:rsidP="0063064B">
      <w:pPr>
        <w:ind w:left="720"/>
      </w:pPr>
    </w:p>
    <w:p w14:paraId="5EF33BEF" w14:textId="77777777" w:rsidR="0063064B" w:rsidRDefault="0063064B" w:rsidP="0063064B">
      <w:pPr>
        <w:ind w:left="720"/>
      </w:pPr>
      <w:r>
        <w:t>Null hypothesis: x</w:t>
      </w:r>
      <w:r w:rsidRPr="001E1507">
        <w:rPr>
          <w:vertAlign w:val="subscript"/>
        </w:rPr>
        <w:t>1</w:t>
      </w:r>
      <w:r>
        <w:t xml:space="preserve"> ≥ x</w:t>
      </w:r>
      <w:r w:rsidRPr="001E1507">
        <w:rPr>
          <w:vertAlign w:val="subscript"/>
        </w:rPr>
        <w:t>2</w:t>
      </w:r>
    </w:p>
    <w:p w14:paraId="344F371C" w14:textId="77777777" w:rsidR="0063064B" w:rsidRDefault="0063064B" w:rsidP="0063064B">
      <w:pPr>
        <w:ind w:left="720"/>
      </w:pPr>
      <w:r>
        <w:t>Alpha: 0.05</w:t>
      </w:r>
    </w:p>
    <w:p w14:paraId="5E020D9A" w14:textId="77777777" w:rsidR="0063064B" w:rsidRDefault="0063064B" w:rsidP="0063064B">
      <w:pPr>
        <w:ind w:left="720"/>
      </w:pPr>
      <w:r>
        <w:lastRenderedPageBreak/>
        <w:t>Shapiro-Wilk Test:</w:t>
      </w:r>
    </w:p>
    <w:p w14:paraId="0FD0C462" w14:textId="227F1BA8" w:rsidR="0063064B" w:rsidRDefault="0063064B" w:rsidP="0063064B">
      <w:pPr>
        <w:pStyle w:val="ListParagraph"/>
        <w:numPr>
          <w:ilvl w:val="0"/>
          <w:numId w:val="4"/>
        </w:numPr>
      </w:pPr>
      <w:r>
        <w:t>BioStat result (using log</w:t>
      </w:r>
      <w:r w:rsidRPr="00517303">
        <w:rPr>
          <w:vertAlign w:val="subscript"/>
        </w:rPr>
        <w:t>10</w:t>
      </w:r>
      <w:r>
        <w:t>(x</w:t>
      </w:r>
      <w:r w:rsidR="000429F8">
        <w:t>)</w:t>
      </w:r>
      <w:r>
        <w:t>+1) transformation): Not Normal</w:t>
      </w:r>
    </w:p>
    <w:p w14:paraId="570AAB9B" w14:textId="77777777" w:rsidR="0063064B" w:rsidRDefault="0063064B" w:rsidP="0063064B">
      <w:pPr>
        <w:pStyle w:val="ListParagraph"/>
        <w:numPr>
          <w:ilvl w:val="0"/>
          <w:numId w:val="4"/>
        </w:numPr>
      </w:pPr>
      <w:r>
        <w:t>EDAT result (using log</w:t>
      </w:r>
      <w:r w:rsidRPr="00517303">
        <w:rPr>
          <w:vertAlign w:val="subscript"/>
        </w:rPr>
        <w:t>10</w:t>
      </w:r>
      <w:r>
        <w:t>(x) transformation): Not Normal</w:t>
      </w:r>
    </w:p>
    <w:p w14:paraId="4F664880" w14:textId="77777777" w:rsidR="0063064B" w:rsidRDefault="0063064B" w:rsidP="0063064B">
      <w:pPr>
        <w:ind w:left="720"/>
      </w:pPr>
      <w:r>
        <w:t>Levene’s Test:</w:t>
      </w:r>
    </w:p>
    <w:p w14:paraId="21F8459F" w14:textId="77777777" w:rsidR="0063064B" w:rsidRDefault="0063064B" w:rsidP="0063064B">
      <w:pPr>
        <w:pStyle w:val="ListParagraph"/>
        <w:numPr>
          <w:ilvl w:val="0"/>
          <w:numId w:val="5"/>
        </w:numPr>
      </w:pPr>
      <w:r>
        <w:t>BioStat result (using log</w:t>
      </w:r>
      <w:r w:rsidRPr="00517303">
        <w:rPr>
          <w:vertAlign w:val="subscript"/>
        </w:rPr>
        <w:t>10</w:t>
      </w:r>
      <w:r>
        <w:t>(x+1) transformation):</w:t>
      </w:r>
      <w:r w:rsidRPr="00EB387A">
        <w:t xml:space="preserve"> </w:t>
      </w:r>
      <w:r>
        <w:t>Homoscedastic</w:t>
      </w:r>
    </w:p>
    <w:p w14:paraId="4C93A68C" w14:textId="77777777" w:rsidR="0063064B" w:rsidRDefault="0063064B" w:rsidP="0063064B">
      <w:pPr>
        <w:pStyle w:val="ListParagraph"/>
        <w:numPr>
          <w:ilvl w:val="0"/>
          <w:numId w:val="5"/>
        </w:numPr>
      </w:pPr>
      <w:r>
        <w:t>EDAT result (using log</w:t>
      </w:r>
      <w:r w:rsidRPr="00517303">
        <w:rPr>
          <w:vertAlign w:val="subscript"/>
        </w:rPr>
        <w:t>10</w:t>
      </w:r>
      <w:r>
        <w:t>(x) transformation): Not Homoscedastic</w:t>
      </w:r>
    </w:p>
    <w:p w14:paraId="57693521" w14:textId="77777777" w:rsidR="0063064B" w:rsidRDefault="0063064B" w:rsidP="0063064B">
      <w:pPr>
        <w:ind w:left="720"/>
      </w:pPr>
      <w:r>
        <w:t>Statistical Test Result:</w:t>
      </w:r>
    </w:p>
    <w:p w14:paraId="7A281EE2" w14:textId="77777777" w:rsidR="0063064B" w:rsidRDefault="0063064B" w:rsidP="0063064B">
      <w:pPr>
        <w:pStyle w:val="ListParagraph"/>
        <w:numPr>
          <w:ilvl w:val="0"/>
          <w:numId w:val="9"/>
        </w:numPr>
      </w:pPr>
      <w:r>
        <w:t>BioStat result (using log</w:t>
      </w:r>
      <w:r w:rsidRPr="00517303">
        <w:rPr>
          <w:vertAlign w:val="subscript"/>
        </w:rPr>
        <w:t>10</w:t>
      </w:r>
      <w:r>
        <w:t>(x+1) transformation):</w:t>
      </w:r>
      <w:r w:rsidRPr="00EB387A">
        <w:t xml:space="preserve"> </w:t>
      </w:r>
      <w:r>
        <w:t>Hit</w:t>
      </w:r>
    </w:p>
    <w:p w14:paraId="7035B384" w14:textId="77777777" w:rsidR="0063064B" w:rsidRDefault="0063064B" w:rsidP="0063064B">
      <w:pPr>
        <w:pStyle w:val="ListParagraph"/>
        <w:numPr>
          <w:ilvl w:val="0"/>
          <w:numId w:val="9"/>
        </w:numPr>
      </w:pPr>
      <w:r>
        <w:t>EDAT result (using log</w:t>
      </w:r>
      <w:r w:rsidRPr="005A6D29">
        <w:rPr>
          <w:vertAlign w:val="subscript"/>
        </w:rPr>
        <w:t>10</w:t>
      </w:r>
      <w:r>
        <w:t>(x) transformation): Pass</w:t>
      </w:r>
    </w:p>
    <w:p w14:paraId="5734D30D" w14:textId="41CD7602" w:rsidR="0063064B" w:rsidRPr="00E13693" w:rsidRDefault="0063064B" w:rsidP="0063064B">
      <w:r>
        <w:t>Result: This example dataset demonstrates how, for small numbers (i.e. final growth values &lt; 1 mg), the log</w:t>
      </w:r>
      <w:r w:rsidRPr="005A6D29">
        <w:rPr>
          <w:vertAlign w:val="subscript"/>
        </w:rPr>
        <w:t>10</w:t>
      </w:r>
      <w:r>
        <w:t>(x) transformation used by EDAT can result in invalid values, thus reducing the number of replicates available to evaluate the samples. This can result in a different outcome for the statistical tests, and potentially for the final criteria result. In a survey of freshwater growth data in EIM (1,147 total samples), using the BioStat version of this transformation resulted in selecting a different statistical test in about 14% of samples, and a different statistical test result in about 2% of samples.</w:t>
      </w:r>
    </w:p>
    <w:p w14:paraId="24113F88" w14:textId="6E7D7536" w:rsidR="00A17FE1" w:rsidRDefault="00B4731E" w:rsidP="00A17FE1">
      <w:pPr>
        <w:pStyle w:val="Heading1"/>
      </w:pPr>
      <w:r>
        <w:t xml:space="preserve">Proposed </w:t>
      </w:r>
      <w:r w:rsidR="00BC64E8">
        <w:t xml:space="preserve">Issue Solution </w:t>
      </w:r>
      <w:r>
        <w:t xml:space="preserve">and </w:t>
      </w:r>
      <w:r w:rsidR="00A17FE1">
        <w:t>Rationale</w:t>
      </w:r>
    </w:p>
    <w:p w14:paraId="14B7C699" w14:textId="77777777" w:rsidR="00274C81" w:rsidRDefault="00274C81" w:rsidP="00274C81">
      <w:r>
        <w:t xml:space="preserve">Based on this evaluation, we do not propose making changes to either the EDAT or BioStat software programs at this time. The differences identified are subtle and do not affect the results of the bioassay statistical evaluation in most cases. </w:t>
      </w:r>
    </w:p>
    <w:p w14:paraId="694A9786" w14:textId="77777777" w:rsidR="00274C81" w:rsidRDefault="00274C81" w:rsidP="00274C81">
      <w:r>
        <w:t>We recommend that the sediment cleanup and dredging community continue using the software program applicable to each site: for sites managed under SMS, use EDAT; for sites managed under DMMP, use BioStat.</w:t>
      </w:r>
    </w:p>
    <w:p w14:paraId="2DF5B3D9" w14:textId="77777777" w:rsidR="00083591" w:rsidRDefault="00274C81" w:rsidP="00274C81">
      <w:r>
        <w:t>We encourage interested users to analyze samples in both programs and share with the authors any differences they observe. If, in the future, there is credible evidence to support changing the bioassay statistical calculations</w:t>
      </w:r>
      <w:r w:rsidR="00E23F50">
        <w:t xml:space="preserve"> in EDAT</w:t>
      </w:r>
      <w:r>
        <w:t>, we may consider making modifications.</w:t>
      </w:r>
    </w:p>
    <w:p w14:paraId="6DA3D581" w14:textId="3F3A8B04" w:rsidR="00274C81" w:rsidRDefault="008B797F" w:rsidP="00274C81">
      <w:r>
        <w:t xml:space="preserve">If these programs are considered sufficiently equivalent, </w:t>
      </w:r>
      <w:r w:rsidR="00BC64E8">
        <w:t xml:space="preserve">EDAT could provide an alternative to BioStat for </w:t>
      </w:r>
      <w:r w:rsidR="009265DC">
        <w:t>DMMP users</w:t>
      </w:r>
      <w:r w:rsidR="00E07194">
        <w:t xml:space="preserve">. Any changes to DMMP requirements would be announced through the </w:t>
      </w:r>
      <w:r w:rsidR="00083591">
        <w:t>SMARM process</w:t>
      </w:r>
      <w:r w:rsidR="009265DC">
        <w:t>.</w:t>
      </w:r>
    </w:p>
    <w:p w14:paraId="0887C077" w14:textId="77777777" w:rsidR="00251552" w:rsidRDefault="00251552">
      <w:pPr>
        <w:rPr>
          <w:rFonts w:asciiTheme="majorHAnsi" w:eastAsiaTheme="majorEastAsia" w:hAnsiTheme="majorHAnsi" w:cstheme="majorBidi"/>
          <w:b/>
          <w:szCs w:val="32"/>
        </w:rPr>
      </w:pPr>
      <w:r>
        <w:br w:type="page"/>
      </w:r>
    </w:p>
    <w:p w14:paraId="49507158" w14:textId="15DE3444" w:rsidR="00A17FE1" w:rsidRDefault="00A17FE1" w:rsidP="00A17FE1">
      <w:pPr>
        <w:pStyle w:val="Heading1"/>
      </w:pPr>
      <w:r>
        <w:lastRenderedPageBreak/>
        <w:t>References</w:t>
      </w:r>
    </w:p>
    <w:p w14:paraId="46029A96" w14:textId="4BDD90A9" w:rsidR="00577053" w:rsidRDefault="00577053" w:rsidP="003F3FE8">
      <w:pPr>
        <w:ind w:left="720" w:hanging="720"/>
        <w:rPr>
          <w:rStyle w:val="Hyperlink"/>
        </w:rPr>
      </w:pPr>
      <w:r>
        <w:t xml:space="preserve">DMMP [Dredged Material Management Program]. 2021. Dredged Material Evaluation and Disposal Procedures User Manual. Seattle WA: U.S. Army Corps of Engineers, U.S. Environmental Protection Agency Region 10, Washington State Department of Natural Resources, </w:t>
      </w:r>
      <w:r w:rsidRPr="00B66A06">
        <w:t>Washington State Department of Ecology</w:t>
      </w:r>
      <w:r>
        <w:t xml:space="preserve">. </w:t>
      </w:r>
      <w:hyperlink r:id="rId8" w:history="1">
        <w:r w:rsidRPr="00BE1DF8">
          <w:rPr>
            <w:rStyle w:val="Hyperlink"/>
          </w:rPr>
          <w:t>https://www.nws.usace.army.mil/Missions/Civil-Works/Dredging/User-Manual/</w:t>
        </w:r>
      </w:hyperlink>
      <w:r>
        <w:rPr>
          <w:rStyle w:val="Hyperlink"/>
        </w:rPr>
        <w:t>.</w:t>
      </w:r>
    </w:p>
    <w:p w14:paraId="56A0CB90" w14:textId="565E6E36" w:rsidR="00B66A06" w:rsidRDefault="00B66A06" w:rsidP="003F3FE8">
      <w:pPr>
        <w:ind w:left="720" w:hanging="720"/>
      </w:pPr>
      <w:r w:rsidRPr="00B66A06">
        <w:t>Ecology</w:t>
      </w:r>
      <w:r w:rsidR="007A0D44">
        <w:t xml:space="preserve"> [Washington State Department of Ecology]</w:t>
      </w:r>
      <w:r w:rsidRPr="00B66A06">
        <w:t xml:space="preserve">. 2015. </w:t>
      </w:r>
      <w:r>
        <w:t>MyEIM User Manual</w:t>
      </w:r>
      <w:r w:rsidRPr="00B66A06">
        <w:t>. Olympia WA: Washington State Department of Ecology, Toxics Cleanup Program.</w:t>
      </w:r>
    </w:p>
    <w:p w14:paraId="48C7BAA8" w14:textId="77777777" w:rsidR="00501428" w:rsidRDefault="00501428" w:rsidP="00501428">
      <w:pPr>
        <w:ind w:left="720" w:hanging="720"/>
      </w:pPr>
      <w:r>
        <w:t xml:space="preserve">Ecology [Washington State Department of Ecology]. 2021. </w:t>
      </w:r>
      <w:r w:rsidRPr="0073380A">
        <w:t>Sediment Cleanup User’s Manual (SCUM)</w:t>
      </w:r>
      <w:r>
        <w:t xml:space="preserve">. Publication Number </w:t>
      </w:r>
      <w:r w:rsidRPr="0073380A">
        <w:t>12-09-057</w:t>
      </w:r>
      <w:r>
        <w:t xml:space="preserve">. </w:t>
      </w:r>
      <w:r w:rsidRPr="00B66A06">
        <w:t>Olympia WA: Washington State Department of Ecology, Toxics Cleanup Program.</w:t>
      </w:r>
      <w:r>
        <w:t xml:space="preserve"> </w:t>
      </w:r>
      <w:hyperlink r:id="rId9" w:history="1">
        <w:r w:rsidRPr="00BE1DF8">
          <w:rPr>
            <w:rStyle w:val="Hyperlink"/>
          </w:rPr>
          <w:t>https://apps.ecology.wa.gov/publications/SummaryPages/1209057.html</w:t>
        </w:r>
      </w:hyperlink>
      <w:r>
        <w:t>.</w:t>
      </w:r>
    </w:p>
    <w:p w14:paraId="51D1E350" w14:textId="035B0A24" w:rsidR="00DC656D" w:rsidRDefault="00DC656D" w:rsidP="003F3FE8">
      <w:pPr>
        <w:ind w:left="720" w:hanging="720"/>
      </w:pPr>
      <w:r>
        <w:t xml:space="preserve">Fox, D. F., D. A. Gustafson, </w:t>
      </w:r>
      <w:r w:rsidR="00BB2E7B">
        <w:t xml:space="preserve">and </w:t>
      </w:r>
      <w:r>
        <w:t xml:space="preserve">T. C. Shaw. 2007. BioStat 2.0 User’s Guide. </w:t>
      </w:r>
      <w:r w:rsidR="003F3FE8">
        <w:t>Seattle District Corps of Engineers.</w:t>
      </w:r>
    </w:p>
    <w:p w14:paraId="758C015B" w14:textId="5A08A9D2" w:rsidR="00BE123E" w:rsidRPr="00DC656D" w:rsidRDefault="00BE123E" w:rsidP="003F3FE8">
      <w:pPr>
        <w:ind w:left="720" w:hanging="720"/>
      </w:pPr>
      <w:r>
        <w:t xml:space="preserve">Zar, </w:t>
      </w:r>
      <w:r w:rsidR="006239EF">
        <w:t xml:space="preserve">J. H. 1984. </w:t>
      </w:r>
      <w:r w:rsidR="006239EF" w:rsidRPr="001B4831">
        <w:rPr>
          <w:i/>
          <w:iCs/>
        </w:rPr>
        <w:t>Biostatistical Analysis</w:t>
      </w:r>
      <w:r w:rsidR="006239EF">
        <w:t>. 2</w:t>
      </w:r>
      <w:r w:rsidR="006239EF" w:rsidRPr="006239EF">
        <w:rPr>
          <w:vertAlign w:val="superscript"/>
        </w:rPr>
        <w:t>nd</w:t>
      </w:r>
      <w:r w:rsidR="006239EF">
        <w:t xml:space="preserve"> ed. </w:t>
      </w:r>
      <w:r w:rsidR="001B4831">
        <w:t>Prentice Hall. Englewood Cliffs, NJ.</w:t>
      </w:r>
    </w:p>
    <w:sectPr w:rsidR="00BE123E" w:rsidRPr="00DC656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642D4" w14:textId="77777777" w:rsidR="00E50443" w:rsidRDefault="00E50443" w:rsidP="00C7005E">
      <w:pPr>
        <w:spacing w:after="0" w:line="240" w:lineRule="auto"/>
      </w:pPr>
      <w:r>
        <w:separator/>
      </w:r>
    </w:p>
  </w:endnote>
  <w:endnote w:type="continuationSeparator" w:id="0">
    <w:p w14:paraId="4340354C" w14:textId="77777777" w:rsidR="00E50443" w:rsidRDefault="00E50443" w:rsidP="00C7005E">
      <w:pPr>
        <w:spacing w:after="0" w:line="240" w:lineRule="auto"/>
      </w:pPr>
      <w:r>
        <w:continuationSeparator/>
      </w:r>
    </w:p>
  </w:endnote>
  <w:endnote w:type="continuationNotice" w:id="1">
    <w:p w14:paraId="4CC9A4D6" w14:textId="77777777" w:rsidR="00E50443" w:rsidRDefault="00E504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4420940"/>
      <w:docPartObj>
        <w:docPartGallery w:val="Page Numbers (Bottom of Page)"/>
        <w:docPartUnique/>
      </w:docPartObj>
    </w:sdtPr>
    <w:sdtEndPr/>
    <w:sdtContent>
      <w:sdt>
        <w:sdtPr>
          <w:id w:val="-1769616900"/>
          <w:docPartObj>
            <w:docPartGallery w:val="Page Numbers (Top of Page)"/>
            <w:docPartUnique/>
          </w:docPartObj>
        </w:sdtPr>
        <w:sdtEndPr/>
        <w:sdtContent>
          <w:p w14:paraId="2E7EBE97" w14:textId="716E0B28" w:rsidR="006141EE" w:rsidRDefault="006141E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61CD46E" w14:textId="77777777" w:rsidR="00C7005E" w:rsidRDefault="00C70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4A263" w14:textId="77777777" w:rsidR="00E50443" w:rsidRDefault="00E50443" w:rsidP="00C7005E">
      <w:pPr>
        <w:spacing w:after="0" w:line="240" w:lineRule="auto"/>
      </w:pPr>
      <w:r>
        <w:separator/>
      </w:r>
    </w:p>
  </w:footnote>
  <w:footnote w:type="continuationSeparator" w:id="0">
    <w:p w14:paraId="457B7574" w14:textId="77777777" w:rsidR="00E50443" w:rsidRDefault="00E50443" w:rsidP="00C7005E">
      <w:pPr>
        <w:spacing w:after="0" w:line="240" w:lineRule="auto"/>
      </w:pPr>
      <w:r>
        <w:continuationSeparator/>
      </w:r>
    </w:p>
  </w:footnote>
  <w:footnote w:type="continuationNotice" w:id="1">
    <w:p w14:paraId="6D7F7A8A" w14:textId="77777777" w:rsidR="00E50443" w:rsidRDefault="00E50443">
      <w:pPr>
        <w:spacing w:after="0" w:line="240" w:lineRule="auto"/>
      </w:pPr>
    </w:p>
  </w:footnote>
  <w:footnote w:id="2">
    <w:p w14:paraId="784FAFA5" w14:textId="7FB6E0B6" w:rsidR="00E15FEF" w:rsidRDefault="00E15FEF">
      <w:pPr>
        <w:pStyle w:val="FootnoteText"/>
      </w:pPr>
      <w:r>
        <w:rPr>
          <w:rStyle w:val="FootnoteReference"/>
        </w:rPr>
        <w:footnoteRef/>
      </w:r>
      <w:r>
        <w:t xml:space="preserve"> The null hypothesis is that the test sample </w:t>
      </w:r>
      <w:r w:rsidR="00DC4067">
        <w:t>does not produce a significant change in biological response (</w:t>
      </w:r>
      <w:r w:rsidR="00B57776">
        <w:t>mortality, growth, etc.</w:t>
      </w:r>
      <w:r w:rsidR="00DC4067">
        <w:t>) compared to</w:t>
      </w:r>
      <w:r>
        <w:t xml:space="preserve"> the reference/control sample.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D6756" w14:textId="792BA36E" w:rsidR="00C7005E" w:rsidRDefault="00C70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DA4"/>
    <w:multiLevelType w:val="hybridMultilevel"/>
    <w:tmpl w:val="3F4CC75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9A573A"/>
    <w:multiLevelType w:val="hybridMultilevel"/>
    <w:tmpl w:val="F2148C34"/>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66799B"/>
    <w:multiLevelType w:val="hybridMultilevel"/>
    <w:tmpl w:val="1FA0A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6F400A"/>
    <w:multiLevelType w:val="hybridMultilevel"/>
    <w:tmpl w:val="0DD04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164B30"/>
    <w:multiLevelType w:val="hybridMultilevel"/>
    <w:tmpl w:val="52F84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17A3618"/>
    <w:multiLevelType w:val="hybridMultilevel"/>
    <w:tmpl w:val="C8F85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657318C"/>
    <w:multiLevelType w:val="hybridMultilevel"/>
    <w:tmpl w:val="1E46E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18931CE"/>
    <w:multiLevelType w:val="hybridMultilevel"/>
    <w:tmpl w:val="57CE063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17D4E8F"/>
    <w:multiLevelType w:val="hybridMultilevel"/>
    <w:tmpl w:val="2A708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A5786E"/>
    <w:multiLevelType w:val="hybridMultilevel"/>
    <w:tmpl w:val="CA42E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88153224">
    <w:abstractNumId w:val="8"/>
  </w:num>
  <w:num w:numId="2" w16cid:durableId="879320067">
    <w:abstractNumId w:val="3"/>
  </w:num>
  <w:num w:numId="3" w16cid:durableId="1351833302">
    <w:abstractNumId w:val="2"/>
  </w:num>
  <w:num w:numId="4" w16cid:durableId="514655947">
    <w:abstractNumId w:val="6"/>
  </w:num>
  <w:num w:numId="5" w16cid:durableId="1213881247">
    <w:abstractNumId w:val="4"/>
  </w:num>
  <w:num w:numId="6" w16cid:durableId="1688948893">
    <w:abstractNumId w:val="9"/>
  </w:num>
  <w:num w:numId="7" w16cid:durableId="1492063577">
    <w:abstractNumId w:val="0"/>
  </w:num>
  <w:num w:numId="8" w16cid:durableId="1807043469">
    <w:abstractNumId w:val="7"/>
  </w:num>
  <w:num w:numId="9" w16cid:durableId="1566648040">
    <w:abstractNumId w:val="5"/>
  </w:num>
  <w:num w:numId="10" w16cid:durableId="383868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FE1"/>
    <w:rsid w:val="00001469"/>
    <w:rsid w:val="00005B7E"/>
    <w:rsid w:val="00005FCC"/>
    <w:rsid w:val="0001095D"/>
    <w:rsid w:val="0002541C"/>
    <w:rsid w:val="000429F8"/>
    <w:rsid w:val="000526DF"/>
    <w:rsid w:val="00054AD6"/>
    <w:rsid w:val="00064066"/>
    <w:rsid w:val="0007713B"/>
    <w:rsid w:val="00083591"/>
    <w:rsid w:val="000878C5"/>
    <w:rsid w:val="00091B43"/>
    <w:rsid w:val="0009395C"/>
    <w:rsid w:val="00095328"/>
    <w:rsid w:val="000956C8"/>
    <w:rsid w:val="000B5A6A"/>
    <w:rsid w:val="000E18B4"/>
    <w:rsid w:val="000E7C65"/>
    <w:rsid w:val="000F4D47"/>
    <w:rsid w:val="000F7896"/>
    <w:rsid w:val="00100171"/>
    <w:rsid w:val="001011E5"/>
    <w:rsid w:val="001178F1"/>
    <w:rsid w:val="0012383A"/>
    <w:rsid w:val="00136F03"/>
    <w:rsid w:val="001462A3"/>
    <w:rsid w:val="001560A8"/>
    <w:rsid w:val="00164BDB"/>
    <w:rsid w:val="0017163B"/>
    <w:rsid w:val="00173010"/>
    <w:rsid w:val="0017335C"/>
    <w:rsid w:val="0017680E"/>
    <w:rsid w:val="0018063E"/>
    <w:rsid w:val="0019043F"/>
    <w:rsid w:val="001B4811"/>
    <w:rsid w:val="001B4831"/>
    <w:rsid w:val="001D7CC4"/>
    <w:rsid w:val="001E052E"/>
    <w:rsid w:val="001E1507"/>
    <w:rsid w:val="001E62BB"/>
    <w:rsid w:val="001F2E06"/>
    <w:rsid w:val="001F6D02"/>
    <w:rsid w:val="00225821"/>
    <w:rsid w:val="002325C3"/>
    <w:rsid w:val="0023418A"/>
    <w:rsid w:val="002400E1"/>
    <w:rsid w:val="0024021C"/>
    <w:rsid w:val="00251552"/>
    <w:rsid w:val="002567D6"/>
    <w:rsid w:val="00267758"/>
    <w:rsid w:val="00274C81"/>
    <w:rsid w:val="002803EF"/>
    <w:rsid w:val="00291B2B"/>
    <w:rsid w:val="002B0822"/>
    <w:rsid w:val="002B0E4B"/>
    <w:rsid w:val="002B45AB"/>
    <w:rsid w:val="002D3B50"/>
    <w:rsid w:val="002D710E"/>
    <w:rsid w:val="002E4D58"/>
    <w:rsid w:val="002E69F8"/>
    <w:rsid w:val="002E7F83"/>
    <w:rsid w:val="0031442B"/>
    <w:rsid w:val="00320D10"/>
    <w:rsid w:val="003255AD"/>
    <w:rsid w:val="003305D3"/>
    <w:rsid w:val="00333BE2"/>
    <w:rsid w:val="00337A3C"/>
    <w:rsid w:val="00341442"/>
    <w:rsid w:val="00342EA6"/>
    <w:rsid w:val="00354AE9"/>
    <w:rsid w:val="003711B2"/>
    <w:rsid w:val="00381609"/>
    <w:rsid w:val="00382151"/>
    <w:rsid w:val="00384D9B"/>
    <w:rsid w:val="0038735C"/>
    <w:rsid w:val="003B5B8B"/>
    <w:rsid w:val="003C7943"/>
    <w:rsid w:val="003D1C26"/>
    <w:rsid w:val="003D53D3"/>
    <w:rsid w:val="003D68D2"/>
    <w:rsid w:val="003E2485"/>
    <w:rsid w:val="003E5CF0"/>
    <w:rsid w:val="003F3FE8"/>
    <w:rsid w:val="003F4BEB"/>
    <w:rsid w:val="00412371"/>
    <w:rsid w:val="00432945"/>
    <w:rsid w:val="004364DE"/>
    <w:rsid w:val="00436718"/>
    <w:rsid w:val="00441D0D"/>
    <w:rsid w:val="0046358D"/>
    <w:rsid w:val="00474479"/>
    <w:rsid w:val="00475AE2"/>
    <w:rsid w:val="004A3006"/>
    <w:rsid w:val="004B0BB3"/>
    <w:rsid w:val="004B6E1E"/>
    <w:rsid w:val="004F27B8"/>
    <w:rsid w:val="004F3D38"/>
    <w:rsid w:val="004F6FE8"/>
    <w:rsid w:val="00501428"/>
    <w:rsid w:val="00503775"/>
    <w:rsid w:val="00504C48"/>
    <w:rsid w:val="00507FC8"/>
    <w:rsid w:val="005121CA"/>
    <w:rsid w:val="00517303"/>
    <w:rsid w:val="00541561"/>
    <w:rsid w:val="00547754"/>
    <w:rsid w:val="00560231"/>
    <w:rsid w:val="00562C92"/>
    <w:rsid w:val="0056303A"/>
    <w:rsid w:val="00577053"/>
    <w:rsid w:val="005972CB"/>
    <w:rsid w:val="005A7643"/>
    <w:rsid w:val="005B4E2D"/>
    <w:rsid w:val="005C047E"/>
    <w:rsid w:val="005C52D2"/>
    <w:rsid w:val="005D439B"/>
    <w:rsid w:val="005D6175"/>
    <w:rsid w:val="00604485"/>
    <w:rsid w:val="006141EE"/>
    <w:rsid w:val="006239EF"/>
    <w:rsid w:val="006301EE"/>
    <w:rsid w:val="0063064B"/>
    <w:rsid w:val="00640EA4"/>
    <w:rsid w:val="00653BFB"/>
    <w:rsid w:val="00654D87"/>
    <w:rsid w:val="0066213B"/>
    <w:rsid w:val="00663C01"/>
    <w:rsid w:val="00671079"/>
    <w:rsid w:val="0067423B"/>
    <w:rsid w:val="0067667C"/>
    <w:rsid w:val="00676A64"/>
    <w:rsid w:val="00677733"/>
    <w:rsid w:val="00690C10"/>
    <w:rsid w:val="00691C8F"/>
    <w:rsid w:val="00695547"/>
    <w:rsid w:val="006A3D89"/>
    <w:rsid w:val="006A42F5"/>
    <w:rsid w:val="006B2E41"/>
    <w:rsid w:val="006D7927"/>
    <w:rsid w:val="006E3276"/>
    <w:rsid w:val="006E694E"/>
    <w:rsid w:val="006F2774"/>
    <w:rsid w:val="00707CD4"/>
    <w:rsid w:val="00713288"/>
    <w:rsid w:val="00720E54"/>
    <w:rsid w:val="0073519F"/>
    <w:rsid w:val="00737F8C"/>
    <w:rsid w:val="00740754"/>
    <w:rsid w:val="00747D2E"/>
    <w:rsid w:val="00764F0C"/>
    <w:rsid w:val="00767CB5"/>
    <w:rsid w:val="007739DA"/>
    <w:rsid w:val="00775A21"/>
    <w:rsid w:val="00781F3B"/>
    <w:rsid w:val="00796384"/>
    <w:rsid w:val="007A0D44"/>
    <w:rsid w:val="007B1CB0"/>
    <w:rsid w:val="007D1B0D"/>
    <w:rsid w:val="007E006F"/>
    <w:rsid w:val="007F1428"/>
    <w:rsid w:val="00811E94"/>
    <w:rsid w:val="00831D92"/>
    <w:rsid w:val="00840393"/>
    <w:rsid w:val="008525D2"/>
    <w:rsid w:val="00871C4E"/>
    <w:rsid w:val="00875812"/>
    <w:rsid w:val="0087734E"/>
    <w:rsid w:val="008838BE"/>
    <w:rsid w:val="00887566"/>
    <w:rsid w:val="008905FF"/>
    <w:rsid w:val="008A7BB6"/>
    <w:rsid w:val="008B1E20"/>
    <w:rsid w:val="008B685E"/>
    <w:rsid w:val="008B797F"/>
    <w:rsid w:val="008E7B97"/>
    <w:rsid w:val="008F04CD"/>
    <w:rsid w:val="008F2184"/>
    <w:rsid w:val="00904CF0"/>
    <w:rsid w:val="00917A14"/>
    <w:rsid w:val="009265DC"/>
    <w:rsid w:val="00943E6B"/>
    <w:rsid w:val="00944609"/>
    <w:rsid w:val="00950CF3"/>
    <w:rsid w:val="00951A2D"/>
    <w:rsid w:val="00977BF0"/>
    <w:rsid w:val="009A0934"/>
    <w:rsid w:val="009A74B5"/>
    <w:rsid w:val="009A7A2E"/>
    <w:rsid w:val="009B3569"/>
    <w:rsid w:val="009B5D32"/>
    <w:rsid w:val="009B7B31"/>
    <w:rsid w:val="009C6F2F"/>
    <w:rsid w:val="009D5E96"/>
    <w:rsid w:val="009E5106"/>
    <w:rsid w:val="009F1189"/>
    <w:rsid w:val="009F2FE3"/>
    <w:rsid w:val="009F4EA8"/>
    <w:rsid w:val="00A00E97"/>
    <w:rsid w:val="00A11375"/>
    <w:rsid w:val="00A17FE1"/>
    <w:rsid w:val="00A249CF"/>
    <w:rsid w:val="00A30C2F"/>
    <w:rsid w:val="00A33A11"/>
    <w:rsid w:val="00A37361"/>
    <w:rsid w:val="00A4011B"/>
    <w:rsid w:val="00A4064B"/>
    <w:rsid w:val="00A57787"/>
    <w:rsid w:val="00A66011"/>
    <w:rsid w:val="00A76F48"/>
    <w:rsid w:val="00A8049F"/>
    <w:rsid w:val="00A96826"/>
    <w:rsid w:val="00AA20CC"/>
    <w:rsid w:val="00AA2A0F"/>
    <w:rsid w:val="00AA654B"/>
    <w:rsid w:val="00AA70F3"/>
    <w:rsid w:val="00AB0B94"/>
    <w:rsid w:val="00AB3EC9"/>
    <w:rsid w:val="00AB47AE"/>
    <w:rsid w:val="00AC4B8C"/>
    <w:rsid w:val="00AC705A"/>
    <w:rsid w:val="00AD56C4"/>
    <w:rsid w:val="00AD7DE4"/>
    <w:rsid w:val="00AE2274"/>
    <w:rsid w:val="00AE5794"/>
    <w:rsid w:val="00AF38F1"/>
    <w:rsid w:val="00B0445E"/>
    <w:rsid w:val="00B12DF4"/>
    <w:rsid w:val="00B22D93"/>
    <w:rsid w:val="00B270E7"/>
    <w:rsid w:val="00B35C55"/>
    <w:rsid w:val="00B40702"/>
    <w:rsid w:val="00B4429F"/>
    <w:rsid w:val="00B4731E"/>
    <w:rsid w:val="00B5296F"/>
    <w:rsid w:val="00B5663A"/>
    <w:rsid w:val="00B57679"/>
    <w:rsid w:val="00B57776"/>
    <w:rsid w:val="00B66A06"/>
    <w:rsid w:val="00B7253C"/>
    <w:rsid w:val="00B7338F"/>
    <w:rsid w:val="00B75102"/>
    <w:rsid w:val="00B81FC9"/>
    <w:rsid w:val="00BA6D54"/>
    <w:rsid w:val="00BA78C8"/>
    <w:rsid w:val="00BB2E7B"/>
    <w:rsid w:val="00BC64E8"/>
    <w:rsid w:val="00BD2FC3"/>
    <w:rsid w:val="00BE123E"/>
    <w:rsid w:val="00BE6A6D"/>
    <w:rsid w:val="00BE76F5"/>
    <w:rsid w:val="00BF69B6"/>
    <w:rsid w:val="00C07E6C"/>
    <w:rsid w:val="00C1366B"/>
    <w:rsid w:val="00C22D21"/>
    <w:rsid w:val="00C239B0"/>
    <w:rsid w:val="00C24461"/>
    <w:rsid w:val="00C32057"/>
    <w:rsid w:val="00C3278C"/>
    <w:rsid w:val="00C43841"/>
    <w:rsid w:val="00C45B22"/>
    <w:rsid w:val="00C45FAD"/>
    <w:rsid w:val="00C662D0"/>
    <w:rsid w:val="00C7005E"/>
    <w:rsid w:val="00C87B38"/>
    <w:rsid w:val="00C97BC4"/>
    <w:rsid w:val="00CB3974"/>
    <w:rsid w:val="00CB4C07"/>
    <w:rsid w:val="00CC5C24"/>
    <w:rsid w:val="00CD31AA"/>
    <w:rsid w:val="00CD749F"/>
    <w:rsid w:val="00CF39AD"/>
    <w:rsid w:val="00CF4696"/>
    <w:rsid w:val="00CF6391"/>
    <w:rsid w:val="00D10DAA"/>
    <w:rsid w:val="00D22871"/>
    <w:rsid w:val="00D34CC0"/>
    <w:rsid w:val="00D42007"/>
    <w:rsid w:val="00D52459"/>
    <w:rsid w:val="00D62F3F"/>
    <w:rsid w:val="00D65FF4"/>
    <w:rsid w:val="00D74E2D"/>
    <w:rsid w:val="00D81674"/>
    <w:rsid w:val="00D84ED7"/>
    <w:rsid w:val="00D87477"/>
    <w:rsid w:val="00DA0B8E"/>
    <w:rsid w:val="00DB1EBD"/>
    <w:rsid w:val="00DC4067"/>
    <w:rsid w:val="00DC4B45"/>
    <w:rsid w:val="00DC656D"/>
    <w:rsid w:val="00DD4AD4"/>
    <w:rsid w:val="00DE59F8"/>
    <w:rsid w:val="00E07194"/>
    <w:rsid w:val="00E13693"/>
    <w:rsid w:val="00E13E68"/>
    <w:rsid w:val="00E15FEF"/>
    <w:rsid w:val="00E23F50"/>
    <w:rsid w:val="00E259FC"/>
    <w:rsid w:val="00E50443"/>
    <w:rsid w:val="00E52E32"/>
    <w:rsid w:val="00E55D8C"/>
    <w:rsid w:val="00E57AB1"/>
    <w:rsid w:val="00E82653"/>
    <w:rsid w:val="00E91DC5"/>
    <w:rsid w:val="00E96983"/>
    <w:rsid w:val="00EB387A"/>
    <w:rsid w:val="00EC7C6D"/>
    <w:rsid w:val="00ED0A3B"/>
    <w:rsid w:val="00ED3A50"/>
    <w:rsid w:val="00F13CFF"/>
    <w:rsid w:val="00F3155E"/>
    <w:rsid w:val="00F31AFD"/>
    <w:rsid w:val="00F33CE3"/>
    <w:rsid w:val="00F36F4D"/>
    <w:rsid w:val="00F43D24"/>
    <w:rsid w:val="00F64BA4"/>
    <w:rsid w:val="00F70C00"/>
    <w:rsid w:val="00F77A89"/>
    <w:rsid w:val="00F77CAD"/>
    <w:rsid w:val="00F919B0"/>
    <w:rsid w:val="00FE0755"/>
    <w:rsid w:val="00FF39EC"/>
    <w:rsid w:val="00FF4A51"/>
    <w:rsid w:val="00FF7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F6B24"/>
  <w15:chartTrackingRefBased/>
  <w15:docId w15:val="{254DD6BD-115F-4D20-B223-C05483811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4A51"/>
    <w:pPr>
      <w:keepNext/>
      <w:keepLines/>
      <w:spacing w:before="240" w:after="0"/>
      <w:outlineLvl w:val="0"/>
    </w:pPr>
    <w:rPr>
      <w:rFonts w:asciiTheme="majorHAnsi" w:eastAsiaTheme="majorEastAsia" w:hAnsiTheme="majorHAnsi" w:cstheme="majorBidi"/>
      <w:b/>
      <w:szCs w:val="32"/>
    </w:rPr>
  </w:style>
  <w:style w:type="paragraph" w:styleId="Heading2">
    <w:name w:val="heading 2"/>
    <w:basedOn w:val="Normal"/>
    <w:next w:val="Normal"/>
    <w:link w:val="Heading2Char"/>
    <w:uiPriority w:val="9"/>
    <w:unhideWhenUsed/>
    <w:qFormat/>
    <w:rsid w:val="00FF71F3"/>
    <w:pPr>
      <w:spacing w:before="360" w:after="240"/>
      <w:outlineLvl w:val="1"/>
    </w:pPr>
    <w:rPr>
      <w:b/>
      <w:bCs/>
    </w:rPr>
  </w:style>
  <w:style w:type="paragraph" w:styleId="Heading3">
    <w:name w:val="heading 3"/>
    <w:basedOn w:val="Heading2"/>
    <w:next w:val="Normal"/>
    <w:link w:val="Heading3Char"/>
    <w:uiPriority w:val="9"/>
    <w:unhideWhenUsed/>
    <w:qFormat/>
    <w:rsid w:val="00FF71F3"/>
    <w:pPr>
      <w:spacing w:before="0" w:after="160"/>
      <w:ind w:left="720"/>
      <w:outlineLvl w:val="2"/>
    </w:pPr>
    <w:rPr>
      <w:b w:val="0"/>
      <w:bCs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FE1"/>
    <w:pPr>
      <w:ind w:left="720"/>
      <w:contextualSpacing/>
    </w:pPr>
  </w:style>
  <w:style w:type="character" w:styleId="CommentReference">
    <w:name w:val="annotation reference"/>
    <w:basedOn w:val="DefaultParagraphFont"/>
    <w:uiPriority w:val="99"/>
    <w:semiHidden/>
    <w:unhideWhenUsed/>
    <w:rsid w:val="00A17FE1"/>
    <w:rPr>
      <w:sz w:val="16"/>
      <w:szCs w:val="16"/>
    </w:rPr>
  </w:style>
  <w:style w:type="paragraph" w:styleId="CommentText">
    <w:name w:val="annotation text"/>
    <w:basedOn w:val="Normal"/>
    <w:link w:val="CommentTextChar"/>
    <w:uiPriority w:val="99"/>
    <w:unhideWhenUsed/>
    <w:rsid w:val="00A17FE1"/>
    <w:pPr>
      <w:spacing w:line="240" w:lineRule="auto"/>
    </w:pPr>
    <w:rPr>
      <w:sz w:val="20"/>
      <w:szCs w:val="20"/>
    </w:rPr>
  </w:style>
  <w:style w:type="character" w:customStyle="1" w:styleId="CommentTextChar">
    <w:name w:val="Comment Text Char"/>
    <w:basedOn w:val="DefaultParagraphFont"/>
    <w:link w:val="CommentText"/>
    <w:uiPriority w:val="99"/>
    <w:rsid w:val="00A17FE1"/>
    <w:rPr>
      <w:sz w:val="20"/>
      <w:szCs w:val="20"/>
    </w:rPr>
  </w:style>
  <w:style w:type="paragraph" w:styleId="CommentSubject">
    <w:name w:val="annotation subject"/>
    <w:basedOn w:val="CommentText"/>
    <w:next w:val="CommentText"/>
    <w:link w:val="CommentSubjectChar"/>
    <w:uiPriority w:val="99"/>
    <w:semiHidden/>
    <w:unhideWhenUsed/>
    <w:rsid w:val="00A17FE1"/>
    <w:rPr>
      <w:b/>
      <w:bCs/>
    </w:rPr>
  </w:style>
  <w:style w:type="character" w:customStyle="1" w:styleId="CommentSubjectChar">
    <w:name w:val="Comment Subject Char"/>
    <w:basedOn w:val="CommentTextChar"/>
    <w:link w:val="CommentSubject"/>
    <w:uiPriority w:val="99"/>
    <w:semiHidden/>
    <w:rsid w:val="00A17FE1"/>
    <w:rPr>
      <w:b/>
      <w:bCs/>
      <w:sz w:val="20"/>
      <w:szCs w:val="20"/>
    </w:rPr>
  </w:style>
  <w:style w:type="paragraph" w:styleId="Title">
    <w:name w:val="Title"/>
    <w:basedOn w:val="Normal"/>
    <w:next w:val="Normal"/>
    <w:link w:val="TitleChar"/>
    <w:uiPriority w:val="10"/>
    <w:qFormat/>
    <w:rsid w:val="00BD2FC3"/>
    <w:pPr>
      <w:spacing w:after="0" w:line="240" w:lineRule="auto"/>
      <w:contextualSpacing/>
    </w:pPr>
    <w:rPr>
      <w:rFonts w:asciiTheme="majorHAnsi" w:eastAsiaTheme="majorEastAsia" w:hAnsiTheme="majorHAnsi" w:cstheme="majorBidi"/>
      <w:b/>
      <w:spacing w:val="-10"/>
      <w:kern w:val="28"/>
      <w:sz w:val="28"/>
      <w:szCs w:val="56"/>
    </w:rPr>
  </w:style>
  <w:style w:type="character" w:customStyle="1" w:styleId="TitleChar">
    <w:name w:val="Title Char"/>
    <w:basedOn w:val="DefaultParagraphFont"/>
    <w:link w:val="Title"/>
    <w:uiPriority w:val="10"/>
    <w:rsid w:val="00BD2FC3"/>
    <w:rPr>
      <w:rFonts w:asciiTheme="majorHAnsi" w:eastAsiaTheme="majorEastAsia" w:hAnsiTheme="majorHAnsi" w:cstheme="majorBidi"/>
      <w:b/>
      <w:spacing w:val="-10"/>
      <w:kern w:val="28"/>
      <w:sz w:val="28"/>
      <w:szCs w:val="56"/>
    </w:rPr>
  </w:style>
  <w:style w:type="character" w:customStyle="1" w:styleId="Heading1Char">
    <w:name w:val="Heading 1 Char"/>
    <w:basedOn w:val="DefaultParagraphFont"/>
    <w:link w:val="Heading1"/>
    <w:uiPriority w:val="9"/>
    <w:rsid w:val="00FF4A51"/>
    <w:rPr>
      <w:rFonts w:asciiTheme="majorHAnsi" w:eastAsiaTheme="majorEastAsia" w:hAnsiTheme="majorHAnsi" w:cstheme="majorBidi"/>
      <w:b/>
      <w:szCs w:val="32"/>
    </w:rPr>
  </w:style>
  <w:style w:type="table" w:styleId="TableGrid">
    <w:name w:val="Table Grid"/>
    <w:basedOn w:val="TableNormal"/>
    <w:uiPriority w:val="39"/>
    <w:rsid w:val="00BA6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F71F3"/>
    <w:rPr>
      <w:b/>
      <w:bCs/>
    </w:rPr>
  </w:style>
  <w:style w:type="character" w:customStyle="1" w:styleId="Heading3Char">
    <w:name w:val="Heading 3 Char"/>
    <w:basedOn w:val="DefaultParagraphFont"/>
    <w:link w:val="Heading3"/>
    <w:uiPriority w:val="9"/>
    <w:rsid w:val="00FF71F3"/>
    <w:rPr>
      <w:u w:val="single"/>
    </w:rPr>
  </w:style>
  <w:style w:type="paragraph" w:styleId="Header">
    <w:name w:val="header"/>
    <w:basedOn w:val="Normal"/>
    <w:link w:val="HeaderChar"/>
    <w:uiPriority w:val="99"/>
    <w:unhideWhenUsed/>
    <w:rsid w:val="00C700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05E"/>
  </w:style>
  <w:style w:type="paragraph" w:styleId="Footer">
    <w:name w:val="footer"/>
    <w:basedOn w:val="Normal"/>
    <w:link w:val="FooterChar"/>
    <w:uiPriority w:val="99"/>
    <w:unhideWhenUsed/>
    <w:rsid w:val="00C70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05E"/>
  </w:style>
  <w:style w:type="paragraph" w:styleId="FootnoteText">
    <w:name w:val="footnote text"/>
    <w:basedOn w:val="Normal"/>
    <w:link w:val="FootnoteTextChar"/>
    <w:uiPriority w:val="99"/>
    <w:semiHidden/>
    <w:unhideWhenUsed/>
    <w:rsid w:val="00E15F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5FEF"/>
    <w:rPr>
      <w:sz w:val="20"/>
      <w:szCs w:val="20"/>
    </w:rPr>
  </w:style>
  <w:style w:type="character" w:styleId="FootnoteReference">
    <w:name w:val="footnote reference"/>
    <w:basedOn w:val="DefaultParagraphFont"/>
    <w:uiPriority w:val="99"/>
    <w:semiHidden/>
    <w:unhideWhenUsed/>
    <w:rsid w:val="00E15FEF"/>
    <w:rPr>
      <w:vertAlign w:val="superscript"/>
    </w:rPr>
  </w:style>
  <w:style w:type="paragraph" w:styleId="Revision">
    <w:name w:val="Revision"/>
    <w:hidden/>
    <w:uiPriority w:val="99"/>
    <w:semiHidden/>
    <w:rsid w:val="003305D3"/>
    <w:pPr>
      <w:spacing w:after="0" w:line="240" w:lineRule="auto"/>
    </w:pPr>
  </w:style>
  <w:style w:type="character" w:styleId="Hyperlink">
    <w:name w:val="Hyperlink"/>
    <w:basedOn w:val="DefaultParagraphFont"/>
    <w:uiPriority w:val="99"/>
    <w:unhideWhenUsed/>
    <w:rsid w:val="0057705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ws.usace.army.mil/Missions/Civil-Works/Dredging/User-Manu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ps.ecology.wa.gov/publications/SummaryPages/120905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11644-B1E6-4017-B4AC-ADB938888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1825</Words>
  <Characters>10404</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Ecology</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Voss, Britta (ECY)</dc:creator>
  <cp:keywords/>
  <dc:description/>
  <cp:lastModifiedBy>Hester, Brian W CIV USARMY CENWS (USA)</cp:lastModifiedBy>
  <cp:revision>2</cp:revision>
  <dcterms:created xsi:type="dcterms:W3CDTF">2025-04-29T21:23:00Z</dcterms:created>
  <dcterms:modified xsi:type="dcterms:W3CDTF">2025-04-29T21:23:00Z</dcterms:modified>
</cp:coreProperties>
</file>